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484B0" w14:textId="77777777" w:rsidR="008C176B" w:rsidRDefault="008C176B" w:rsidP="008C176B">
      <w:pPr>
        <w:pStyle w:val="a5"/>
        <w:ind w:left="4820"/>
        <w:rPr>
          <w:lang w:eastAsia="ru-RU"/>
        </w:rPr>
      </w:pPr>
      <w:r>
        <w:rPr>
          <w:lang w:eastAsia="ru-RU"/>
        </w:rPr>
        <w:t>УТВЕРЖДАЮ</w:t>
      </w:r>
    </w:p>
    <w:p w14:paraId="117332CD" w14:textId="31773228" w:rsidR="008C176B" w:rsidRDefault="00577FF8" w:rsidP="008C176B">
      <w:pPr>
        <w:pStyle w:val="a5"/>
        <w:ind w:left="4820"/>
        <w:rPr>
          <w:lang w:eastAsia="ru-RU"/>
        </w:rPr>
      </w:pPr>
      <w:r>
        <w:rPr>
          <w:lang w:eastAsia="ru-RU"/>
        </w:rPr>
        <w:t>Управляющий</w:t>
      </w:r>
    </w:p>
    <w:p w14:paraId="0B70944E" w14:textId="77777777" w:rsidR="008C176B" w:rsidRDefault="008C176B" w:rsidP="008C176B">
      <w:pPr>
        <w:pStyle w:val="a5"/>
        <w:ind w:left="4820"/>
        <w:rPr>
          <w:lang w:eastAsia="ru-RU"/>
        </w:rPr>
      </w:pPr>
      <w:r>
        <w:rPr>
          <w:lang w:eastAsia="ru-RU"/>
        </w:rPr>
        <w:t>ГУ «Центр по обеспечению деятельности бюджетных организаций Минского района»</w:t>
      </w:r>
    </w:p>
    <w:p w14:paraId="78F61FCB" w14:textId="589A34FF" w:rsidR="008C176B" w:rsidRDefault="008C176B" w:rsidP="008C176B">
      <w:pPr>
        <w:pStyle w:val="a5"/>
        <w:ind w:left="4820"/>
        <w:rPr>
          <w:lang w:eastAsia="ru-RU"/>
        </w:rPr>
      </w:pPr>
      <w:r>
        <w:rPr>
          <w:lang w:eastAsia="ru-RU"/>
        </w:rPr>
        <w:t>_______________</w:t>
      </w:r>
      <w:proofErr w:type="spellStart"/>
      <w:r w:rsidR="00577FF8">
        <w:rPr>
          <w:lang w:eastAsia="ru-RU"/>
        </w:rPr>
        <w:t>Шаблыко</w:t>
      </w:r>
      <w:proofErr w:type="spellEnd"/>
      <w:r>
        <w:rPr>
          <w:lang w:eastAsia="ru-RU"/>
        </w:rPr>
        <w:t xml:space="preserve"> С.В.</w:t>
      </w:r>
    </w:p>
    <w:p w14:paraId="152E9613" w14:textId="541DFB4E" w:rsidR="008C176B" w:rsidRDefault="008C176B" w:rsidP="008C176B">
      <w:pPr>
        <w:pStyle w:val="a5"/>
        <w:ind w:left="4820"/>
        <w:rPr>
          <w:lang w:eastAsia="ru-RU"/>
        </w:rPr>
      </w:pPr>
      <w:r>
        <w:rPr>
          <w:lang w:eastAsia="ru-RU"/>
        </w:rPr>
        <w:t>«</w:t>
      </w:r>
      <w:r w:rsidR="00577FF8">
        <w:rPr>
          <w:lang w:eastAsia="ru-RU"/>
        </w:rPr>
        <w:t>29</w:t>
      </w:r>
      <w:r>
        <w:rPr>
          <w:lang w:eastAsia="ru-RU"/>
        </w:rPr>
        <w:t xml:space="preserve">» </w:t>
      </w:r>
      <w:r w:rsidR="00577FF8">
        <w:rPr>
          <w:lang w:eastAsia="ru-RU"/>
        </w:rPr>
        <w:t>мая</w:t>
      </w:r>
      <w:r>
        <w:rPr>
          <w:lang w:eastAsia="ru-RU"/>
        </w:rPr>
        <w:t xml:space="preserve"> 202</w:t>
      </w:r>
      <w:r w:rsidR="00915486">
        <w:rPr>
          <w:lang w:eastAsia="ru-RU"/>
        </w:rPr>
        <w:t>6</w:t>
      </w:r>
      <w:r>
        <w:rPr>
          <w:lang w:eastAsia="ru-RU"/>
        </w:rPr>
        <w:t>г.</w:t>
      </w:r>
    </w:p>
    <w:p w14:paraId="6EAEFDF3" w14:textId="77777777" w:rsidR="00853B5B" w:rsidRPr="00853B5B" w:rsidRDefault="00853B5B" w:rsidP="00853B5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C3C1202" w14:textId="77777777" w:rsidR="003669CD" w:rsidRDefault="00BB496D" w:rsidP="0051658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496D">
        <w:rPr>
          <w:rFonts w:ascii="Times New Roman" w:hAnsi="Times New Roman" w:cs="Times New Roman"/>
          <w:b/>
          <w:bCs/>
          <w:sz w:val="28"/>
          <w:szCs w:val="28"/>
        </w:rPr>
        <w:t xml:space="preserve">Техническое задание </w:t>
      </w:r>
    </w:p>
    <w:p w14:paraId="5CFBD400" w14:textId="6C5C49D8" w:rsidR="00452BD7" w:rsidRDefault="003669CD" w:rsidP="0051658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«В</w:t>
      </w:r>
      <w:r w:rsidR="00516583">
        <w:rPr>
          <w:rFonts w:ascii="Times New Roman" w:hAnsi="Times New Roman" w:cs="Times New Roman"/>
          <w:b/>
          <w:bCs/>
          <w:sz w:val="28"/>
          <w:szCs w:val="28"/>
        </w:rPr>
        <w:t>ыбор заказчика по комплексному управлению строительной деятельност</w:t>
      </w:r>
      <w:r w:rsidR="00831EAE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516583">
        <w:rPr>
          <w:rFonts w:ascii="Times New Roman" w:hAnsi="Times New Roman" w:cs="Times New Roman"/>
          <w:b/>
          <w:bCs/>
          <w:sz w:val="28"/>
          <w:szCs w:val="28"/>
        </w:rPr>
        <w:t xml:space="preserve"> по объекту</w:t>
      </w:r>
      <w:r w:rsidR="00577FF8">
        <w:rPr>
          <w:rFonts w:ascii="Times New Roman" w:hAnsi="Times New Roman" w:cs="Times New Roman"/>
          <w:b/>
          <w:bCs/>
          <w:sz w:val="28"/>
          <w:szCs w:val="28"/>
        </w:rPr>
        <w:t xml:space="preserve"> «Консервация с приспособлением для экспонирования, показа руин </w:t>
      </w:r>
      <w:bookmarkStart w:id="0" w:name="_Hlk196225742"/>
      <w:r w:rsidR="00516583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577FF8">
        <w:rPr>
          <w:rFonts w:ascii="Times New Roman" w:hAnsi="Times New Roman" w:cs="Times New Roman"/>
          <w:b/>
          <w:bCs/>
          <w:sz w:val="28"/>
          <w:szCs w:val="28"/>
        </w:rPr>
        <w:t xml:space="preserve">Большая выездная брама», входящая в состав историко-культурной ценности городище «Вал», расположенных по </w:t>
      </w:r>
      <w:proofErr w:type="spellStart"/>
      <w:r w:rsidR="00577FF8">
        <w:rPr>
          <w:rFonts w:ascii="Times New Roman" w:hAnsi="Times New Roman" w:cs="Times New Roman"/>
          <w:b/>
          <w:bCs/>
          <w:sz w:val="28"/>
          <w:szCs w:val="28"/>
        </w:rPr>
        <w:t>ул.Замковая</w:t>
      </w:r>
      <w:proofErr w:type="spellEnd"/>
      <w:r w:rsidR="00577FF8">
        <w:rPr>
          <w:rFonts w:ascii="Times New Roman" w:hAnsi="Times New Roman" w:cs="Times New Roman"/>
          <w:b/>
          <w:bCs/>
          <w:sz w:val="28"/>
          <w:szCs w:val="28"/>
        </w:rPr>
        <w:t xml:space="preserve"> в г. Заславль</w:t>
      </w:r>
      <w:r w:rsidR="00CC2BAA">
        <w:rPr>
          <w:rFonts w:ascii="Times New Roman" w:hAnsi="Times New Roman" w:cs="Times New Roman"/>
          <w:b/>
          <w:bCs/>
          <w:sz w:val="28"/>
          <w:szCs w:val="28"/>
        </w:rPr>
        <w:t>»</w:t>
      </w:r>
      <w:bookmarkEnd w:id="0"/>
    </w:p>
    <w:p w14:paraId="547DF1EA" w14:textId="3A4E63ED" w:rsidR="00577FF8" w:rsidRPr="00577FF8" w:rsidRDefault="00DF310F" w:rsidP="00577F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16583" w:rsidRPr="00516583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516583">
        <w:rPr>
          <w:rFonts w:ascii="Times New Roman" w:hAnsi="Times New Roman" w:cs="Times New Roman"/>
          <w:sz w:val="28"/>
          <w:szCs w:val="28"/>
        </w:rPr>
        <w:t xml:space="preserve">выполняет функции заказчика на разработку проектно-сметной документации, выполнение строительно-монтажных работ и вводу в эксплуатацию </w:t>
      </w:r>
      <w:r w:rsidR="00577FF8" w:rsidRPr="00577FF8">
        <w:rPr>
          <w:rFonts w:ascii="Times New Roman" w:hAnsi="Times New Roman" w:cs="Times New Roman"/>
          <w:sz w:val="28"/>
          <w:szCs w:val="28"/>
        </w:rPr>
        <w:t xml:space="preserve">«Консервация с приспособлением для экспонирования, показа руин «Большая выездная брама», входящая в состав историко-культурной ценности городище «Вал», расположенных по </w:t>
      </w:r>
      <w:proofErr w:type="spellStart"/>
      <w:r w:rsidR="00577FF8" w:rsidRPr="00577FF8">
        <w:rPr>
          <w:rFonts w:ascii="Times New Roman" w:hAnsi="Times New Roman" w:cs="Times New Roman"/>
          <w:sz w:val="28"/>
          <w:szCs w:val="28"/>
        </w:rPr>
        <w:t>ул.Замковая</w:t>
      </w:r>
      <w:proofErr w:type="spellEnd"/>
      <w:r w:rsidR="00577FF8" w:rsidRPr="00577FF8">
        <w:rPr>
          <w:rFonts w:ascii="Times New Roman" w:hAnsi="Times New Roman" w:cs="Times New Roman"/>
          <w:sz w:val="28"/>
          <w:szCs w:val="28"/>
        </w:rPr>
        <w:t xml:space="preserve"> в г. Заславль»</w:t>
      </w:r>
    </w:p>
    <w:p w14:paraId="5F6AE03F" w14:textId="7EB67FB6" w:rsidR="00DF310F" w:rsidRPr="00D96A51" w:rsidRDefault="00DF310F" w:rsidP="00577F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(согласно инструкции, утвержденной Постановлением Министерства архитектуры и строительства Республики Беларусь от 04.02.2014 г. №4 «Об установлении перечня функций заказчика, застройщика, руководителя (управляющего) проекта по возведению, реконструкции, капитальному ремонту, реставрации и благоустройства объекта строительства и утверждении Инструкции о порядке осуществления деятельности заказчика, застройщика, руководителя ( управляющего) проекта») по следующим организационного-техническим </w:t>
      </w:r>
      <w:r w:rsidRPr="00D96A51">
        <w:rPr>
          <w:rFonts w:ascii="Times New Roman" w:hAnsi="Times New Roman" w:cs="Times New Roman"/>
          <w:sz w:val="28"/>
          <w:szCs w:val="28"/>
        </w:rPr>
        <w:t>мероприятием по организации и обеспечению строительства:</w:t>
      </w:r>
    </w:p>
    <w:p w14:paraId="2595BCBA" w14:textId="227B0913" w:rsidR="00C11A0E" w:rsidRPr="00B64AA8" w:rsidRDefault="00C11A0E" w:rsidP="00516583">
      <w:pPr>
        <w:spacing w:after="0" w:line="276" w:lineRule="auto"/>
        <w:ind w:left="-567" w:right="-285" w:firstLine="993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849" w:type="dxa"/>
        <w:tblInd w:w="-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7849"/>
      </w:tblGrid>
      <w:tr w:rsidR="008D62AA" w:rsidRPr="00B64AA8" w14:paraId="6BB0216E" w14:textId="77777777" w:rsidTr="009508F9">
        <w:trPr>
          <w:trHeight w:val="735"/>
        </w:trPr>
        <w:tc>
          <w:tcPr>
            <w:tcW w:w="2000" w:type="dxa"/>
            <w:tcBorders>
              <w:top w:val="single" w:sz="6" w:space="0" w:color="242424"/>
              <w:left w:val="single" w:sz="6" w:space="0" w:color="242424"/>
              <w:right w:val="single" w:sz="6" w:space="0" w:color="242424"/>
            </w:tcBorders>
          </w:tcPr>
          <w:p w14:paraId="17FC8E10" w14:textId="1E69FA62" w:rsidR="008D62AA" w:rsidRPr="00C04E01" w:rsidRDefault="008D62AA" w:rsidP="00DF310F">
            <w:pPr>
              <w:spacing w:line="180" w:lineRule="exact"/>
              <w:rPr>
                <w:rFonts w:ascii="Times New Roman" w:hAnsi="Times New Roman" w:cs="Times New Roman"/>
                <w:color w:val="242424"/>
                <w:sz w:val="20"/>
                <w:szCs w:val="20"/>
                <w:lang w:eastAsia="ru-BY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  <w:bdr w:val="none" w:sz="0" w:space="0" w:color="auto" w:frame="1"/>
                <w:lang w:eastAsia="ru-BY"/>
              </w:rPr>
              <w:t>1. Услуги по инициации проекта</w:t>
            </w:r>
          </w:p>
        </w:tc>
        <w:tc>
          <w:tcPr>
            <w:tcW w:w="7849" w:type="dxa"/>
            <w:tcBorders>
              <w:top w:val="single" w:sz="6" w:space="0" w:color="242424"/>
              <w:left w:val="nil"/>
              <w:right w:val="single" w:sz="6" w:space="0" w:color="242424"/>
            </w:tcBorders>
          </w:tcPr>
          <w:p w14:paraId="4EE2BE6C" w14:textId="6150D288" w:rsidR="008D62AA" w:rsidRPr="00C04E01" w:rsidRDefault="008D62AA" w:rsidP="00DF310F">
            <w:pPr>
              <w:spacing w:line="200" w:lineRule="exact"/>
              <w:textAlignment w:val="baseline"/>
              <w:rPr>
                <w:rFonts w:ascii="Times New Roman" w:hAnsi="Times New Roman" w:cs="Times New Roman"/>
                <w:color w:val="242424"/>
                <w:sz w:val="20"/>
                <w:szCs w:val="20"/>
                <w:bdr w:val="none" w:sz="0" w:space="0" w:color="auto" w:frame="1"/>
                <w:lang w:eastAsia="ru-BY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  <w:bdr w:val="none" w:sz="0" w:space="0" w:color="auto" w:frame="1"/>
                <w:lang w:eastAsia="ru-BY"/>
              </w:rPr>
              <w:t>1.3. Разработка и согласование о намерениях</w:t>
            </w:r>
          </w:p>
        </w:tc>
      </w:tr>
      <w:tr w:rsidR="00DF310F" w:rsidRPr="00B64AA8" w14:paraId="2B7E371A" w14:textId="77777777" w:rsidTr="00B64AA8">
        <w:trPr>
          <w:trHeight w:val="207"/>
        </w:trPr>
        <w:tc>
          <w:tcPr>
            <w:tcW w:w="2000" w:type="dxa"/>
            <w:tcBorders>
              <w:top w:val="single" w:sz="6" w:space="0" w:color="242424"/>
              <w:left w:val="single" w:sz="6" w:space="0" w:color="242424"/>
              <w:right w:val="single" w:sz="6" w:space="0" w:color="242424"/>
            </w:tcBorders>
          </w:tcPr>
          <w:p w14:paraId="5CBC6FE2" w14:textId="65FE3F3E" w:rsidR="00DF310F" w:rsidRPr="00C04E01" w:rsidRDefault="00DF310F" w:rsidP="00DF310F">
            <w:pPr>
              <w:spacing w:line="180" w:lineRule="exact"/>
              <w:textAlignment w:val="baseline"/>
              <w:rPr>
                <w:rFonts w:ascii="Times New Roman" w:hAnsi="Times New Roman" w:cs="Times New Roman"/>
                <w:color w:val="242424"/>
                <w:sz w:val="20"/>
                <w:szCs w:val="20"/>
                <w:lang w:eastAsia="ru-BY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  <w:bdr w:val="none" w:sz="0" w:space="0" w:color="auto" w:frame="1"/>
                <w:lang w:eastAsia="ru-BY"/>
              </w:rPr>
              <w:t>2. Услуги по разработке предпроектной документации</w:t>
            </w:r>
          </w:p>
        </w:tc>
        <w:tc>
          <w:tcPr>
            <w:tcW w:w="7849" w:type="dxa"/>
            <w:tcBorders>
              <w:top w:val="single" w:sz="6" w:space="0" w:color="242424"/>
              <w:left w:val="nil"/>
              <w:bottom w:val="single" w:sz="6" w:space="0" w:color="242424"/>
              <w:right w:val="single" w:sz="6" w:space="0" w:color="242424"/>
            </w:tcBorders>
          </w:tcPr>
          <w:p w14:paraId="441D1A14" w14:textId="6B55B945" w:rsidR="00DF310F" w:rsidRPr="00C04E01" w:rsidRDefault="00DF310F" w:rsidP="00DF310F">
            <w:pPr>
              <w:spacing w:line="200" w:lineRule="exact"/>
              <w:textAlignment w:val="baseline"/>
              <w:rPr>
                <w:rFonts w:ascii="Times New Roman" w:hAnsi="Times New Roman" w:cs="Times New Roman"/>
                <w:color w:val="242424"/>
                <w:sz w:val="20"/>
                <w:szCs w:val="20"/>
                <w:bdr w:val="none" w:sz="0" w:space="0" w:color="auto" w:frame="1"/>
                <w:lang w:eastAsia="ru-BY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  <w:bdr w:val="none" w:sz="0" w:space="0" w:color="auto" w:frame="1"/>
                <w:lang w:eastAsia="ru-BY"/>
              </w:rPr>
              <w:t>2.4. Разработка и согласование задания на проектирование</w:t>
            </w:r>
          </w:p>
        </w:tc>
      </w:tr>
      <w:tr w:rsidR="00577FF8" w:rsidRPr="00B64AA8" w14:paraId="41128AF1" w14:textId="77777777" w:rsidTr="0092205F">
        <w:trPr>
          <w:trHeight w:val="880"/>
        </w:trPr>
        <w:tc>
          <w:tcPr>
            <w:tcW w:w="2000" w:type="dxa"/>
            <w:vMerge w:val="restart"/>
            <w:tcBorders>
              <w:top w:val="single" w:sz="6" w:space="0" w:color="242424"/>
              <w:left w:val="single" w:sz="6" w:space="0" w:color="242424"/>
              <w:right w:val="single" w:sz="6" w:space="0" w:color="242424"/>
            </w:tcBorders>
          </w:tcPr>
          <w:p w14:paraId="76F7A5CB" w14:textId="681B0361" w:rsidR="00577FF8" w:rsidRDefault="00577FF8" w:rsidP="00DF310F">
            <w:pPr>
              <w:spacing w:line="180" w:lineRule="exact"/>
              <w:rPr>
                <w:rFonts w:ascii="Times New Roman" w:hAnsi="Times New Roman" w:cs="Times New Roman"/>
                <w:color w:val="242424"/>
                <w:sz w:val="20"/>
                <w:szCs w:val="20"/>
                <w:bdr w:val="none" w:sz="0" w:space="0" w:color="auto" w:frame="1"/>
                <w:lang w:eastAsia="ru-BY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  <w:bdr w:val="none" w:sz="0" w:space="0" w:color="auto" w:frame="1"/>
                <w:lang w:eastAsia="ru-BY"/>
              </w:rPr>
              <w:t>3. Услуги по получению участка и разрешит. документации</w:t>
            </w:r>
          </w:p>
        </w:tc>
        <w:tc>
          <w:tcPr>
            <w:tcW w:w="7849" w:type="dxa"/>
            <w:tcBorders>
              <w:top w:val="single" w:sz="6" w:space="0" w:color="242424"/>
              <w:left w:val="nil"/>
              <w:right w:val="single" w:sz="6" w:space="0" w:color="242424"/>
            </w:tcBorders>
          </w:tcPr>
          <w:p w14:paraId="15A048B8" w14:textId="06943FB8" w:rsidR="00577FF8" w:rsidRDefault="00577FF8" w:rsidP="00DF310F">
            <w:pPr>
              <w:spacing w:line="200" w:lineRule="exact"/>
              <w:textAlignment w:val="baseline"/>
              <w:rPr>
                <w:rFonts w:ascii="Times New Roman" w:hAnsi="Times New Roman" w:cs="Times New Roman"/>
                <w:color w:val="242424"/>
                <w:sz w:val="20"/>
                <w:szCs w:val="20"/>
                <w:bdr w:val="none" w:sz="0" w:space="0" w:color="auto" w:frame="1"/>
                <w:lang w:eastAsia="ru-BY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  <w:bdr w:val="none" w:sz="0" w:space="0" w:color="auto" w:frame="1"/>
                <w:lang w:eastAsia="ru-BY"/>
              </w:rPr>
              <w:t>3.1. Организация процедуры получения земельного участка</w:t>
            </w:r>
          </w:p>
        </w:tc>
      </w:tr>
      <w:tr w:rsidR="00577FF8" w:rsidRPr="00B64AA8" w14:paraId="14FB24FE" w14:textId="77777777" w:rsidTr="002E3207">
        <w:trPr>
          <w:trHeight w:val="880"/>
        </w:trPr>
        <w:tc>
          <w:tcPr>
            <w:tcW w:w="2000" w:type="dxa"/>
            <w:vMerge/>
            <w:tcBorders>
              <w:left w:val="single" w:sz="6" w:space="0" w:color="242424"/>
              <w:right w:val="single" w:sz="6" w:space="0" w:color="242424"/>
            </w:tcBorders>
          </w:tcPr>
          <w:p w14:paraId="24149F03" w14:textId="59DF570A" w:rsidR="00577FF8" w:rsidRPr="00C04E01" w:rsidRDefault="00577FF8" w:rsidP="00DF310F">
            <w:pPr>
              <w:spacing w:line="180" w:lineRule="exact"/>
              <w:rPr>
                <w:rFonts w:ascii="Times New Roman" w:hAnsi="Times New Roman" w:cs="Times New Roman"/>
                <w:color w:val="242424"/>
                <w:sz w:val="20"/>
                <w:szCs w:val="20"/>
                <w:lang w:eastAsia="ru-BY"/>
              </w:rPr>
            </w:pPr>
          </w:p>
        </w:tc>
        <w:tc>
          <w:tcPr>
            <w:tcW w:w="7849" w:type="dxa"/>
            <w:tcBorders>
              <w:top w:val="single" w:sz="6" w:space="0" w:color="242424"/>
              <w:left w:val="nil"/>
              <w:right w:val="single" w:sz="6" w:space="0" w:color="242424"/>
            </w:tcBorders>
          </w:tcPr>
          <w:p w14:paraId="46250344" w14:textId="56579274" w:rsidR="00577FF8" w:rsidRPr="00C04E01" w:rsidRDefault="00577FF8" w:rsidP="00DF310F">
            <w:pPr>
              <w:spacing w:line="200" w:lineRule="exact"/>
              <w:textAlignment w:val="baseline"/>
              <w:rPr>
                <w:rFonts w:ascii="Times New Roman" w:hAnsi="Times New Roman" w:cs="Times New Roman"/>
                <w:color w:val="242424"/>
                <w:sz w:val="20"/>
                <w:szCs w:val="20"/>
                <w:bdr w:val="none" w:sz="0" w:space="0" w:color="auto" w:frame="1"/>
                <w:lang w:eastAsia="ru-BY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  <w:bdr w:val="none" w:sz="0" w:space="0" w:color="auto" w:frame="1"/>
                <w:lang w:eastAsia="ru-BY"/>
              </w:rPr>
              <w:t>3.2.</w:t>
            </w:r>
            <w:r>
              <w:t xml:space="preserve"> </w:t>
            </w:r>
            <w:r w:rsidRPr="00C04E01">
              <w:rPr>
                <w:rFonts w:ascii="Times New Roman" w:hAnsi="Times New Roman" w:cs="Times New Roman"/>
                <w:color w:val="242424"/>
                <w:sz w:val="20"/>
                <w:szCs w:val="20"/>
                <w:bdr w:val="none" w:sz="0" w:space="0" w:color="auto" w:frame="1"/>
                <w:lang w:eastAsia="ru-BY"/>
              </w:rPr>
              <w:t>Организация получения и анализа разрешительной документации</w:t>
            </w:r>
          </w:p>
        </w:tc>
      </w:tr>
      <w:tr w:rsidR="00DF310F" w:rsidRPr="00B64AA8" w14:paraId="3290E4A5" w14:textId="77777777" w:rsidTr="00B64AA8">
        <w:trPr>
          <w:trHeight w:val="207"/>
        </w:trPr>
        <w:tc>
          <w:tcPr>
            <w:tcW w:w="2000" w:type="dxa"/>
            <w:tcBorders>
              <w:top w:val="single" w:sz="6" w:space="0" w:color="242424"/>
              <w:left w:val="single" w:sz="6" w:space="0" w:color="242424"/>
              <w:bottom w:val="single" w:sz="6" w:space="0" w:color="242424"/>
              <w:right w:val="single" w:sz="6" w:space="0" w:color="242424"/>
            </w:tcBorders>
          </w:tcPr>
          <w:p w14:paraId="37E8CABE" w14:textId="77777777" w:rsidR="00DF310F" w:rsidRDefault="00DF310F" w:rsidP="00DF310F">
            <w:pPr>
              <w:spacing w:line="180" w:lineRule="exact"/>
              <w:rPr>
                <w:rFonts w:ascii="Times New Roman" w:hAnsi="Times New Roman" w:cs="Times New Roman"/>
                <w:color w:val="242424"/>
                <w:sz w:val="20"/>
                <w:szCs w:val="20"/>
                <w:lang w:eastAsia="ru-BY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  <w:lang w:eastAsia="ru-BY"/>
              </w:rPr>
              <w:t>4. Услуги по организации разработки проектной документации</w:t>
            </w:r>
          </w:p>
          <w:p w14:paraId="01C6DD39" w14:textId="6EEDE7F6" w:rsidR="00577FF8" w:rsidRPr="00B64AA8" w:rsidRDefault="00577FF8" w:rsidP="00DF310F">
            <w:pPr>
              <w:spacing w:line="180" w:lineRule="exact"/>
              <w:rPr>
                <w:rFonts w:ascii="Times New Roman" w:hAnsi="Times New Roman" w:cs="Times New Roman"/>
                <w:color w:val="242424"/>
                <w:sz w:val="20"/>
                <w:szCs w:val="20"/>
                <w:lang w:eastAsia="ru-BY"/>
              </w:rPr>
            </w:pPr>
          </w:p>
        </w:tc>
        <w:tc>
          <w:tcPr>
            <w:tcW w:w="7849" w:type="dxa"/>
            <w:tcBorders>
              <w:top w:val="single" w:sz="6" w:space="0" w:color="242424"/>
              <w:left w:val="nil"/>
              <w:bottom w:val="single" w:sz="6" w:space="0" w:color="242424"/>
              <w:right w:val="single" w:sz="6" w:space="0" w:color="242424"/>
            </w:tcBorders>
          </w:tcPr>
          <w:p w14:paraId="452188FB" w14:textId="1FF7B455" w:rsidR="00DF310F" w:rsidRPr="00C04E01" w:rsidRDefault="00DF310F" w:rsidP="00DF310F">
            <w:pPr>
              <w:spacing w:line="200" w:lineRule="exact"/>
              <w:textAlignment w:val="baseline"/>
              <w:rPr>
                <w:rFonts w:ascii="Times New Roman" w:hAnsi="Times New Roman" w:cs="Times New Roman"/>
                <w:color w:val="242424"/>
                <w:sz w:val="20"/>
                <w:szCs w:val="20"/>
                <w:bdr w:val="none" w:sz="0" w:space="0" w:color="auto" w:frame="1"/>
                <w:lang w:eastAsia="ru-BY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  <w:bdr w:val="none" w:sz="0" w:space="0" w:color="auto" w:frame="1"/>
                <w:lang w:eastAsia="ru-BY"/>
              </w:rPr>
              <w:t>4.1.</w:t>
            </w:r>
            <w:r>
              <w:t xml:space="preserve"> </w:t>
            </w:r>
            <w:r w:rsidRPr="00C04E01">
              <w:rPr>
                <w:rFonts w:ascii="Times New Roman" w:hAnsi="Times New Roman" w:cs="Times New Roman"/>
                <w:color w:val="242424"/>
                <w:sz w:val="20"/>
                <w:szCs w:val="20"/>
                <w:bdr w:val="none" w:sz="0" w:space="0" w:color="auto" w:frame="1"/>
                <w:lang w:eastAsia="ru-BY"/>
              </w:rPr>
              <w:t>Обеспечение общего руководства проектированием и планированием строительства</w:t>
            </w:r>
          </w:p>
        </w:tc>
      </w:tr>
      <w:tr w:rsidR="00577FF8" w:rsidRPr="00B64AA8" w14:paraId="1D93490E" w14:textId="77777777" w:rsidTr="00653990">
        <w:trPr>
          <w:trHeight w:val="207"/>
        </w:trPr>
        <w:tc>
          <w:tcPr>
            <w:tcW w:w="2000" w:type="dxa"/>
            <w:vMerge w:val="restart"/>
            <w:tcBorders>
              <w:top w:val="single" w:sz="6" w:space="0" w:color="242424"/>
              <w:left w:val="single" w:sz="6" w:space="0" w:color="242424"/>
              <w:right w:val="single" w:sz="6" w:space="0" w:color="242424"/>
            </w:tcBorders>
          </w:tcPr>
          <w:p w14:paraId="48666420" w14:textId="1554B39B" w:rsidR="00577FF8" w:rsidRDefault="00577FF8" w:rsidP="00DF310F">
            <w:pPr>
              <w:spacing w:line="180" w:lineRule="exact"/>
              <w:rPr>
                <w:rFonts w:ascii="Times New Roman" w:hAnsi="Times New Roman" w:cs="Times New Roman"/>
                <w:color w:val="242424"/>
                <w:sz w:val="20"/>
                <w:szCs w:val="20"/>
                <w:lang w:eastAsia="ru-BY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  <w:lang w:eastAsia="ru-BY"/>
              </w:rPr>
              <w:lastRenderedPageBreak/>
              <w:t>5. Услуги по освоению строительной площадки</w:t>
            </w:r>
          </w:p>
        </w:tc>
        <w:tc>
          <w:tcPr>
            <w:tcW w:w="7849" w:type="dxa"/>
            <w:tcBorders>
              <w:top w:val="single" w:sz="6" w:space="0" w:color="242424"/>
              <w:left w:val="nil"/>
              <w:bottom w:val="single" w:sz="6" w:space="0" w:color="242424"/>
              <w:right w:val="single" w:sz="6" w:space="0" w:color="242424"/>
            </w:tcBorders>
          </w:tcPr>
          <w:p w14:paraId="1B1C0908" w14:textId="61C96888" w:rsidR="00577FF8" w:rsidRDefault="00577FF8" w:rsidP="00DF310F">
            <w:pPr>
              <w:spacing w:line="200" w:lineRule="exact"/>
              <w:textAlignment w:val="baseline"/>
              <w:rPr>
                <w:rFonts w:ascii="Times New Roman" w:hAnsi="Times New Roman" w:cs="Times New Roman"/>
                <w:color w:val="242424"/>
                <w:sz w:val="20"/>
                <w:szCs w:val="20"/>
                <w:bdr w:val="none" w:sz="0" w:space="0" w:color="auto" w:frame="1"/>
                <w:lang w:eastAsia="ru-BY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  <w:bdr w:val="none" w:sz="0" w:space="0" w:color="auto" w:frame="1"/>
                <w:lang w:eastAsia="ru-BY"/>
              </w:rPr>
              <w:t>5.4. Организация мероприятий по удалению (пересадке) объектов растительного мира, предотвращению вредного</w:t>
            </w:r>
          </w:p>
        </w:tc>
      </w:tr>
      <w:tr w:rsidR="00577FF8" w:rsidRPr="00B64AA8" w14:paraId="2D25B4DA" w14:textId="77777777" w:rsidTr="00653990">
        <w:trPr>
          <w:trHeight w:val="207"/>
        </w:trPr>
        <w:tc>
          <w:tcPr>
            <w:tcW w:w="2000" w:type="dxa"/>
            <w:vMerge/>
            <w:tcBorders>
              <w:left w:val="single" w:sz="6" w:space="0" w:color="242424"/>
              <w:right w:val="single" w:sz="6" w:space="0" w:color="242424"/>
            </w:tcBorders>
          </w:tcPr>
          <w:p w14:paraId="49A90759" w14:textId="77777777" w:rsidR="00577FF8" w:rsidRDefault="00577FF8" w:rsidP="00DF310F">
            <w:pPr>
              <w:spacing w:line="180" w:lineRule="exact"/>
              <w:rPr>
                <w:rFonts w:ascii="Times New Roman" w:hAnsi="Times New Roman" w:cs="Times New Roman"/>
                <w:color w:val="242424"/>
                <w:sz w:val="20"/>
                <w:szCs w:val="20"/>
                <w:lang w:eastAsia="ru-BY"/>
              </w:rPr>
            </w:pPr>
          </w:p>
        </w:tc>
        <w:tc>
          <w:tcPr>
            <w:tcW w:w="7849" w:type="dxa"/>
            <w:tcBorders>
              <w:top w:val="single" w:sz="6" w:space="0" w:color="242424"/>
              <w:left w:val="nil"/>
              <w:bottom w:val="single" w:sz="6" w:space="0" w:color="242424"/>
              <w:right w:val="single" w:sz="6" w:space="0" w:color="242424"/>
            </w:tcBorders>
          </w:tcPr>
          <w:p w14:paraId="748BAAD5" w14:textId="0C7BDDB2" w:rsidR="00577FF8" w:rsidRDefault="00577FF8" w:rsidP="00DF310F">
            <w:pPr>
              <w:spacing w:line="200" w:lineRule="exact"/>
              <w:textAlignment w:val="baseline"/>
              <w:rPr>
                <w:rFonts w:ascii="Times New Roman" w:hAnsi="Times New Roman" w:cs="Times New Roman"/>
                <w:color w:val="242424"/>
                <w:sz w:val="20"/>
                <w:szCs w:val="20"/>
                <w:bdr w:val="none" w:sz="0" w:space="0" w:color="auto" w:frame="1"/>
                <w:lang w:eastAsia="ru-BY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  <w:bdr w:val="none" w:sz="0" w:space="0" w:color="auto" w:frame="1"/>
                <w:lang w:eastAsia="ru-BY"/>
              </w:rPr>
              <w:t>5.5. Организация геодезических работ</w:t>
            </w:r>
          </w:p>
        </w:tc>
      </w:tr>
      <w:tr w:rsidR="00577FF8" w:rsidRPr="00B64AA8" w14:paraId="6173A44B" w14:textId="77777777" w:rsidTr="00653990">
        <w:trPr>
          <w:trHeight w:val="207"/>
        </w:trPr>
        <w:tc>
          <w:tcPr>
            <w:tcW w:w="2000" w:type="dxa"/>
            <w:vMerge/>
            <w:tcBorders>
              <w:left w:val="single" w:sz="6" w:space="0" w:color="242424"/>
              <w:right w:val="single" w:sz="6" w:space="0" w:color="242424"/>
            </w:tcBorders>
          </w:tcPr>
          <w:p w14:paraId="3341C443" w14:textId="77777777" w:rsidR="00577FF8" w:rsidRDefault="00577FF8" w:rsidP="00DF310F">
            <w:pPr>
              <w:spacing w:line="180" w:lineRule="exact"/>
              <w:rPr>
                <w:rFonts w:ascii="Times New Roman" w:hAnsi="Times New Roman" w:cs="Times New Roman"/>
                <w:color w:val="242424"/>
                <w:sz w:val="20"/>
                <w:szCs w:val="20"/>
                <w:lang w:eastAsia="ru-BY"/>
              </w:rPr>
            </w:pPr>
          </w:p>
        </w:tc>
        <w:tc>
          <w:tcPr>
            <w:tcW w:w="7849" w:type="dxa"/>
            <w:tcBorders>
              <w:top w:val="single" w:sz="6" w:space="0" w:color="242424"/>
              <w:left w:val="nil"/>
              <w:bottom w:val="single" w:sz="6" w:space="0" w:color="242424"/>
              <w:right w:val="single" w:sz="6" w:space="0" w:color="242424"/>
            </w:tcBorders>
          </w:tcPr>
          <w:p w14:paraId="7D131E05" w14:textId="7530EF90" w:rsidR="00577FF8" w:rsidRDefault="00577FF8" w:rsidP="00DF310F">
            <w:pPr>
              <w:spacing w:line="200" w:lineRule="exact"/>
              <w:textAlignment w:val="baseline"/>
              <w:rPr>
                <w:rFonts w:ascii="Times New Roman" w:hAnsi="Times New Roman" w:cs="Times New Roman"/>
                <w:color w:val="242424"/>
                <w:sz w:val="20"/>
                <w:szCs w:val="20"/>
                <w:bdr w:val="none" w:sz="0" w:space="0" w:color="auto" w:frame="1"/>
                <w:lang w:eastAsia="ru-BY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  <w:bdr w:val="none" w:sz="0" w:space="0" w:color="auto" w:frame="1"/>
                <w:lang w:eastAsia="ru-BY"/>
              </w:rPr>
              <w:t>5.6 Организация работ по инженерному обустройству строительной площадки</w:t>
            </w:r>
          </w:p>
        </w:tc>
      </w:tr>
      <w:tr w:rsidR="00577FF8" w:rsidRPr="00B64AA8" w14:paraId="5EE5C2BD" w14:textId="77777777" w:rsidTr="00653990">
        <w:trPr>
          <w:trHeight w:val="207"/>
        </w:trPr>
        <w:tc>
          <w:tcPr>
            <w:tcW w:w="2000" w:type="dxa"/>
            <w:vMerge/>
            <w:tcBorders>
              <w:left w:val="single" w:sz="6" w:space="0" w:color="242424"/>
              <w:bottom w:val="single" w:sz="6" w:space="0" w:color="242424"/>
              <w:right w:val="single" w:sz="6" w:space="0" w:color="242424"/>
            </w:tcBorders>
          </w:tcPr>
          <w:p w14:paraId="5B3AF6AA" w14:textId="77777777" w:rsidR="00577FF8" w:rsidRDefault="00577FF8" w:rsidP="00DF310F">
            <w:pPr>
              <w:spacing w:line="180" w:lineRule="exact"/>
              <w:rPr>
                <w:rFonts w:ascii="Times New Roman" w:hAnsi="Times New Roman" w:cs="Times New Roman"/>
                <w:color w:val="242424"/>
                <w:sz w:val="20"/>
                <w:szCs w:val="20"/>
                <w:lang w:eastAsia="ru-BY"/>
              </w:rPr>
            </w:pPr>
          </w:p>
        </w:tc>
        <w:tc>
          <w:tcPr>
            <w:tcW w:w="7849" w:type="dxa"/>
            <w:tcBorders>
              <w:top w:val="single" w:sz="6" w:space="0" w:color="242424"/>
              <w:left w:val="nil"/>
              <w:bottom w:val="single" w:sz="6" w:space="0" w:color="242424"/>
              <w:right w:val="single" w:sz="6" w:space="0" w:color="242424"/>
            </w:tcBorders>
          </w:tcPr>
          <w:p w14:paraId="0015C9A7" w14:textId="37463001" w:rsidR="00577FF8" w:rsidRDefault="00577FF8" w:rsidP="00DF310F">
            <w:pPr>
              <w:spacing w:line="200" w:lineRule="exact"/>
              <w:textAlignment w:val="baseline"/>
              <w:rPr>
                <w:rFonts w:ascii="Times New Roman" w:hAnsi="Times New Roman" w:cs="Times New Roman"/>
                <w:color w:val="242424"/>
                <w:sz w:val="20"/>
                <w:szCs w:val="20"/>
                <w:bdr w:val="none" w:sz="0" w:space="0" w:color="auto" w:frame="1"/>
                <w:lang w:eastAsia="ru-BY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  <w:bdr w:val="none" w:sz="0" w:space="0" w:color="auto" w:frame="1"/>
                <w:lang w:eastAsia="ru-BY"/>
              </w:rPr>
              <w:t>5.7 Организация передачи подрядчику обустроенной строительной площадки после её инженерного обустройства</w:t>
            </w:r>
          </w:p>
        </w:tc>
      </w:tr>
      <w:tr w:rsidR="008D62AA" w:rsidRPr="00C04E01" w14:paraId="4A43ACBC" w14:textId="77777777" w:rsidTr="001C27B0">
        <w:trPr>
          <w:trHeight w:val="207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6" w:space="0" w:color="242424"/>
              <w:right w:val="single" w:sz="6" w:space="0" w:color="242424"/>
            </w:tcBorders>
          </w:tcPr>
          <w:p w14:paraId="4903038D" w14:textId="0780D52D" w:rsidR="008D62AA" w:rsidRPr="00C04E01" w:rsidRDefault="008D62AA" w:rsidP="00DF310F">
            <w:pPr>
              <w:spacing w:line="180" w:lineRule="exact"/>
              <w:textAlignment w:val="baseline"/>
              <w:rPr>
                <w:rFonts w:ascii="Times New Roman" w:hAnsi="Times New Roman" w:cs="Times New Roman"/>
                <w:color w:val="242424"/>
                <w:sz w:val="20"/>
                <w:szCs w:val="20"/>
                <w:bdr w:val="none" w:sz="0" w:space="0" w:color="auto" w:frame="1"/>
                <w:lang w:eastAsia="ru-BY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  <w:bdr w:val="none" w:sz="0" w:space="0" w:color="auto" w:frame="1"/>
                <w:lang w:eastAsia="ru-BY"/>
              </w:rPr>
              <w:t>6</w:t>
            </w:r>
            <w:r w:rsidRPr="00C04E01">
              <w:rPr>
                <w:rFonts w:ascii="Times New Roman" w:hAnsi="Times New Roman" w:cs="Times New Roman"/>
                <w:color w:val="242424"/>
                <w:sz w:val="20"/>
                <w:szCs w:val="20"/>
                <w:bdr w:val="none" w:sz="0" w:space="0" w:color="auto" w:frame="1"/>
                <w:lang w:eastAsia="ru-BY"/>
              </w:rPr>
              <w:t xml:space="preserve">. Услуги по 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  <w:bdr w:val="none" w:sz="0" w:space="0" w:color="auto" w:frame="1"/>
                <w:lang w:eastAsia="ru-BY"/>
              </w:rPr>
              <w:t xml:space="preserve">управлению закупками </w:t>
            </w:r>
          </w:p>
        </w:tc>
        <w:tc>
          <w:tcPr>
            <w:tcW w:w="7849" w:type="dxa"/>
            <w:tcBorders>
              <w:top w:val="single" w:sz="6" w:space="0" w:color="242424"/>
              <w:left w:val="nil"/>
              <w:bottom w:val="single" w:sz="6" w:space="0" w:color="242424"/>
              <w:right w:val="single" w:sz="6" w:space="0" w:color="242424"/>
            </w:tcBorders>
          </w:tcPr>
          <w:p w14:paraId="13AC0B8C" w14:textId="23C5CCDC" w:rsidR="008D62AA" w:rsidRPr="00C04E01" w:rsidRDefault="008D62AA" w:rsidP="00DF310F">
            <w:pPr>
              <w:spacing w:line="200" w:lineRule="exact"/>
              <w:textAlignment w:val="baseline"/>
              <w:rPr>
                <w:rFonts w:ascii="Times New Roman" w:hAnsi="Times New Roman" w:cs="Times New Roman"/>
                <w:color w:val="242424"/>
                <w:sz w:val="20"/>
                <w:szCs w:val="20"/>
                <w:bdr w:val="none" w:sz="0" w:space="0" w:color="auto" w:frame="1"/>
                <w:lang w:eastAsia="ru-BY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  <w:bdr w:val="none" w:sz="0" w:space="0" w:color="auto" w:frame="1"/>
                <w:lang w:eastAsia="ru-BY"/>
              </w:rPr>
              <w:t>6.3.</w:t>
            </w:r>
            <w:r w:rsidRPr="00C04E01">
              <w:rPr>
                <w:rFonts w:ascii="Times New Roman" w:hAnsi="Times New Roman" w:cs="Times New Roman"/>
                <w:color w:val="242424"/>
                <w:sz w:val="20"/>
                <w:szCs w:val="20"/>
                <w:bdr w:val="none" w:sz="0" w:space="0" w:color="auto" w:frame="1"/>
                <w:lang w:eastAsia="ru-BY"/>
              </w:rPr>
              <w:t xml:space="preserve"> Организация выбора генеральной проектной организации (при генподрядной схеме строительства)</w:t>
            </w:r>
          </w:p>
        </w:tc>
      </w:tr>
      <w:tr w:rsidR="008D62AA" w:rsidRPr="00C04E01" w14:paraId="22865DBC" w14:textId="77777777" w:rsidTr="00F43CC0">
        <w:trPr>
          <w:trHeight w:val="207"/>
        </w:trPr>
        <w:tc>
          <w:tcPr>
            <w:tcW w:w="2000" w:type="dxa"/>
            <w:vMerge/>
            <w:tcBorders>
              <w:left w:val="single" w:sz="6" w:space="0" w:color="242424"/>
              <w:bottom w:val="single" w:sz="4" w:space="0" w:color="auto"/>
              <w:right w:val="single" w:sz="6" w:space="0" w:color="242424"/>
            </w:tcBorders>
          </w:tcPr>
          <w:p w14:paraId="4243E671" w14:textId="77777777" w:rsidR="008D62AA" w:rsidRDefault="008D62AA" w:rsidP="00DF310F">
            <w:pPr>
              <w:spacing w:line="180" w:lineRule="exact"/>
              <w:textAlignment w:val="baseline"/>
              <w:rPr>
                <w:rFonts w:ascii="Times New Roman" w:hAnsi="Times New Roman" w:cs="Times New Roman"/>
                <w:color w:val="242424"/>
                <w:sz w:val="20"/>
                <w:szCs w:val="20"/>
                <w:bdr w:val="none" w:sz="0" w:space="0" w:color="auto" w:frame="1"/>
                <w:lang w:eastAsia="ru-BY"/>
              </w:rPr>
            </w:pPr>
          </w:p>
        </w:tc>
        <w:tc>
          <w:tcPr>
            <w:tcW w:w="7849" w:type="dxa"/>
            <w:tcBorders>
              <w:top w:val="single" w:sz="6" w:space="0" w:color="242424"/>
              <w:left w:val="nil"/>
              <w:bottom w:val="single" w:sz="4" w:space="0" w:color="auto"/>
              <w:right w:val="single" w:sz="6" w:space="0" w:color="242424"/>
            </w:tcBorders>
          </w:tcPr>
          <w:p w14:paraId="41EC5504" w14:textId="66B507B1" w:rsidR="008D62AA" w:rsidRDefault="008D62AA" w:rsidP="00DF310F">
            <w:pPr>
              <w:spacing w:line="200" w:lineRule="exact"/>
              <w:textAlignment w:val="baseline"/>
              <w:rPr>
                <w:rFonts w:ascii="Times New Roman" w:hAnsi="Times New Roman" w:cs="Times New Roman"/>
                <w:color w:val="242424"/>
                <w:sz w:val="20"/>
                <w:szCs w:val="20"/>
                <w:bdr w:val="none" w:sz="0" w:space="0" w:color="auto" w:frame="1"/>
                <w:lang w:eastAsia="ru-BY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  <w:bdr w:val="none" w:sz="0" w:space="0" w:color="auto" w:frame="1"/>
                <w:lang w:eastAsia="ru-BY"/>
              </w:rPr>
              <w:t xml:space="preserve">6.4. </w:t>
            </w:r>
            <w:r w:rsidRPr="00C04E01">
              <w:rPr>
                <w:rFonts w:ascii="Times New Roman" w:hAnsi="Times New Roman" w:cs="Times New Roman"/>
                <w:color w:val="242424"/>
                <w:sz w:val="20"/>
                <w:szCs w:val="20"/>
                <w:bdr w:val="none" w:sz="0" w:space="0" w:color="auto" w:frame="1"/>
                <w:lang w:eastAsia="ru-BY"/>
              </w:rPr>
              <w:t>Организация выбора генеральной подрядной организации (при генподрядной схеме строительства)</w:t>
            </w:r>
          </w:p>
        </w:tc>
      </w:tr>
      <w:tr w:rsidR="00DF310F" w:rsidRPr="00C04E01" w14:paraId="10A80A24" w14:textId="77777777" w:rsidTr="00F43CC0">
        <w:trPr>
          <w:trHeight w:val="207"/>
        </w:trPr>
        <w:tc>
          <w:tcPr>
            <w:tcW w:w="2000" w:type="dxa"/>
            <w:tcBorders>
              <w:top w:val="single" w:sz="4" w:space="0" w:color="auto"/>
              <w:left w:val="single" w:sz="6" w:space="0" w:color="242424"/>
              <w:bottom w:val="single" w:sz="4" w:space="0" w:color="auto"/>
              <w:right w:val="single" w:sz="6" w:space="0" w:color="242424"/>
            </w:tcBorders>
          </w:tcPr>
          <w:p w14:paraId="4D3CCB90" w14:textId="5323F6E4" w:rsidR="00DF310F" w:rsidRPr="00C04E01" w:rsidRDefault="00DF310F" w:rsidP="00DF310F">
            <w:pPr>
              <w:spacing w:line="180" w:lineRule="exact"/>
              <w:textAlignment w:val="baseline"/>
              <w:rPr>
                <w:rFonts w:ascii="Times New Roman" w:hAnsi="Times New Roman" w:cs="Times New Roman"/>
                <w:color w:val="242424"/>
                <w:sz w:val="20"/>
                <w:szCs w:val="20"/>
                <w:bdr w:val="none" w:sz="0" w:space="0" w:color="auto" w:frame="1"/>
                <w:lang w:eastAsia="ru-BY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  <w:bdr w:val="none" w:sz="0" w:space="0" w:color="auto" w:frame="1"/>
                <w:lang w:eastAsia="ru-BY"/>
              </w:rPr>
              <w:t>7. Услуги по финансовому контролю и учету в строительстве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6" w:space="0" w:color="242424"/>
              <w:right w:val="single" w:sz="6" w:space="0" w:color="242424"/>
            </w:tcBorders>
          </w:tcPr>
          <w:p w14:paraId="305A3B77" w14:textId="4D098BFE" w:rsidR="00DF310F" w:rsidRPr="00C04E01" w:rsidRDefault="00DF310F" w:rsidP="00DF310F">
            <w:pPr>
              <w:spacing w:line="200" w:lineRule="exact"/>
              <w:textAlignment w:val="baseline"/>
              <w:rPr>
                <w:rFonts w:ascii="Times New Roman" w:hAnsi="Times New Roman" w:cs="Times New Roman"/>
                <w:color w:val="242424"/>
                <w:sz w:val="20"/>
                <w:szCs w:val="20"/>
                <w:bdr w:val="none" w:sz="0" w:space="0" w:color="auto" w:frame="1"/>
                <w:lang w:eastAsia="ru-BY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  <w:bdr w:val="none" w:sz="0" w:space="0" w:color="auto" w:frame="1"/>
                <w:lang w:eastAsia="ru-BY"/>
              </w:rPr>
              <w:t xml:space="preserve">7.1.  </w:t>
            </w:r>
            <w:r w:rsidRPr="00C04E01">
              <w:rPr>
                <w:rFonts w:ascii="Times New Roman" w:hAnsi="Times New Roman" w:cs="Times New Roman"/>
                <w:color w:val="242424"/>
                <w:sz w:val="20"/>
                <w:szCs w:val="20"/>
                <w:bdr w:val="none" w:sz="0" w:space="0" w:color="auto" w:frame="1"/>
                <w:lang w:eastAsia="ru-BY"/>
              </w:rPr>
              <w:t>Обеспечение финансирования строительства, осуществление финансового контроля за строительством и учет затрат заказчика (застройщика)</w:t>
            </w:r>
          </w:p>
        </w:tc>
      </w:tr>
      <w:tr w:rsidR="00DF310F" w:rsidRPr="00C04E01" w14:paraId="0AFE426D" w14:textId="77777777" w:rsidTr="001C27B0">
        <w:trPr>
          <w:trHeight w:val="207"/>
        </w:trPr>
        <w:tc>
          <w:tcPr>
            <w:tcW w:w="2000" w:type="dxa"/>
            <w:tcBorders>
              <w:top w:val="single" w:sz="4" w:space="0" w:color="auto"/>
              <w:left w:val="single" w:sz="6" w:space="0" w:color="242424"/>
              <w:bottom w:val="single" w:sz="4" w:space="0" w:color="auto"/>
              <w:right w:val="single" w:sz="6" w:space="0" w:color="242424"/>
            </w:tcBorders>
          </w:tcPr>
          <w:p w14:paraId="67BC6E88" w14:textId="452F8A17" w:rsidR="00DF310F" w:rsidRDefault="00DF310F" w:rsidP="00DF310F">
            <w:pPr>
              <w:spacing w:line="180" w:lineRule="exact"/>
              <w:textAlignment w:val="baseline"/>
              <w:rPr>
                <w:rFonts w:ascii="Times New Roman" w:hAnsi="Times New Roman" w:cs="Times New Roman"/>
                <w:color w:val="242424"/>
                <w:sz w:val="20"/>
                <w:szCs w:val="20"/>
                <w:bdr w:val="none" w:sz="0" w:space="0" w:color="auto" w:frame="1"/>
                <w:lang w:eastAsia="ru-BY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  <w:bdr w:val="none" w:sz="0" w:space="0" w:color="auto" w:frame="1"/>
                <w:lang w:eastAsia="ru-BY"/>
              </w:rPr>
              <w:t>8. Услуги по общему руководству строительством</w:t>
            </w:r>
          </w:p>
        </w:tc>
        <w:tc>
          <w:tcPr>
            <w:tcW w:w="7849" w:type="dxa"/>
            <w:tcBorders>
              <w:top w:val="single" w:sz="6" w:space="0" w:color="242424"/>
              <w:left w:val="nil"/>
              <w:bottom w:val="single" w:sz="6" w:space="0" w:color="242424"/>
              <w:right w:val="single" w:sz="6" w:space="0" w:color="242424"/>
            </w:tcBorders>
          </w:tcPr>
          <w:p w14:paraId="42E94B65" w14:textId="3586424F" w:rsidR="00DF310F" w:rsidRDefault="00DF310F" w:rsidP="00DF310F">
            <w:pPr>
              <w:spacing w:line="200" w:lineRule="exact"/>
              <w:textAlignment w:val="baseline"/>
              <w:rPr>
                <w:rFonts w:ascii="Times New Roman" w:hAnsi="Times New Roman" w:cs="Times New Roman"/>
                <w:color w:val="242424"/>
                <w:sz w:val="20"/>
                <w:szCs w:val="20"/>
                <w:bdr w:val="none" w:sz="0" w:space="0" w:color="auto" w:frame="1"/>
                <w:lang w:eastAsia="ru-BY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  <w:bdr w:val="none" w:sz="0" w:space="0" w:color="auto" w:frame="1"/>
                <w:lang w:eastAsia="ru-BY"/>
              </w:rPr>
              <w:t xml:space="preserve">8.1. </w:t>
            </w:r>
            <w:r w:rsidRPr="001C27B0">
              <w:rPr>
                <w:rFonts w:ascii="Times New Roman" w:hAnsi="Times New Roman" w:cs="Times New Roman"/>
                <w:color w:val="242424"/>
                <w:sz w:val="20"/>
                <w:szCs w:val="20"/>
                <w:bdr w:val="none" w:sz="0" w:space="0" w:color="auto" w:frame="1"/>
                <w:lang w:eastAsia="ru-BY"/>
              </w:rPr>
              <w:t>Участие в выполнении строительных, монтажных и пусконаладочных работ - общее руководство строительством</w:t>
            </w:r>
          </w:p>
        </w:tc>
      </w:tr>
      <w:tr w:rsidR="00DF310F" w:rsidRPr="00C04E01" w14:paraId="140CCA94" w14:textId="77777777" w:rsidTr="001C27B0">
        <w:trPr>
          <w:trHeight w:val="207"/>
        </w:trPr>
        <w:tc>
          <w:tcPr>
            <w:tcW w:w="2000" w:type="dxa"/>
            <w:tcBorders>
              <w:top w:val="single" w:sz="4" w:space="0" w:color="auto"/>
              <w:left w:val="single" w:sz="6" w:space="0" w:color="242424"/>
              <w:bottom w:val="single" w:sz="4" w:space="0" w:color="auto"/>
              <w:right w:val="single" w:sz="6" w:space="0" w:color="242424"/>
            </w:tcBorders>
          </w:tcPr>
          <w:p w14:paraId="6F967F4E" w14:textId="770093D1" w:rsidR="00DF310F" w:rsidRDefault="00DF310F" w:rsidP="00DF310F">
            <w:pPr>
              <w:spacing w:line="180" w:lineRule="exact"/>
              <w:textAlignment w:val="baseline"/>
              <w:rPr>
                <w:rFonts w:ascii="Times New Roman" w:hAnsi="Times New Roman" w:cs="Times New Roman"/>
                <w:color w:val="242424"/>
                <w:sz w:val="20"/>
                <w:szCs w:val="20"/>
                <w:bdr w:val="none" w:sz="0" w:space="0" w:color="auto" w:frame="1"/>
                <w:lang w:eastAsia="ru-BY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  <w:bdr w:val="none" w:sz="0" w:space="0" w:color="auto" w:frame="1"/>
                <w:lang w:eastAsia="ru-BY"/>
              </w:rPr>
              <w:t>9. Услуги по техническому надзору</w:t>
            </w:r>
          </w:p>
        </w:tc>
        <w:tc>
          <w:tcPr>
            <w:tcW w:w="7849" w:type="dxa"/>
            <w:tcBorders>
              <w:top w:val="single" w:sz="6" w:space="0" w:color="242424"/>
              <w:left w:val="nil"/>
              <w:bottom w:val="single" w:sz="6" w:space="0" w:color="242424"/>
              <w:right w:val="single" w:sz="6" w:space="0" w:color="242424"/>
            </w:tcBorders>
          </w:tcPr>
          <w:p w14:paraId="7B9EBEDB" w14:textId="76C12944" w:rsidR="00DF310F" w:rsidRDefault="00DF310F" w:rsidP="00DF310F">
            <w:pPr>
              <w:spacing w:line="200" w:lineRule="exact"/>
              <w:textAlignment w:val="baseline"/>
              <w:rPr>
                <w:rFonts w:ascii="Times New Roman" w:hAnsi="Times New Roman" w:cs="Times New Roman"/>
                <w:color w:val="242424"/>
                <w:sz w:val="20"/>
                <w:szCs w:val="20"/>
                <w:bdr w:val="none" w:sz="0" w:space="0" w:color="auto" w:frame="1"/>
                <w:lang w:eastAsia="ru-BY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  <w:bdr w:val="none" w:sz="0" w:space="0" w:color="auto" w:frame="1"/>
                <w:lang w:eastAsia="ru-BY"/>
              </w:rPr>
              <w:t>9.1.</w:t>
            </w:r>
            <w:r>
              <w:t xml:space="preserve"> </w:t>
            </w:r>
            <w:r w:rsidRPr="001C27B0">
              <w:rPr>
                <w:rFonts w:ascii="Times New Roman" w:hAnsi="Times New Roman" w:cs="Times New Roman"/>
                <w:color w:val="242424"/>
                <w:sz w:val="20"/>
                <w:szCs w:val="20"/>
                <w:bdr w:val="none" w:sz="0" w:space="0" w:color="auto" w:frame="1"/>
                <w:lang w:eastAsia="ru-BY"/>
              </w:rPr>
              <w:t>Осуществление технического надзора за выполнением строительных, монтажных и пусконаладочных работ</w:t>
            </w:r>
          </w:p>
        </w:tc>
      </w:tr>
      <w:tr w:rsidR="00DF310F" w:rsidRPr="00C04E01" w14:paraId="474DA53A" w14:textId="77777777" w:rsidTr="00C04E01">
        <w:trPr>
          <w:trHeight w:val="207"/>
        </w:trPr>
        <w:tc>
          <w:tcPr>
            <w:tcW w:w="2000" w:type="dxa"/>
            <w:tcBorders>
              <w:top w:val="single" w:sz="4" w:space="0" w:color="auto"/>
              <w:left w:val="single" w:sz="6" w:space="0" w:color="242424"/>
              <w:bottom w:val="single" w:sz="4" w:space="0" w:color="auto"/>
              <w:right w:val="single" w:sz="6" w:space="0" w:color="242424"/>
            </w:tcBorders>
          </w:tcPr>
          <w:p w14:paraId="2AB5E1BE" w14:textId="14D7D655" w:rsidR="00DF310F" w:rsidRDefault="00DF310F" w:rsidP="00DF310F">
            <w:pPr>
              <w:spacing w:line="180" w:lineRule="exact"/>
              <w:textAlignment w:val="baseline"/>
              <w:rPr>
                <w:rFonts w:ascii="Times New Roman" w:hAnsi="Times New Roman" w:cs="Times New Roman"/>
                <w:color w:val="242424"/>
                <w:sz w:val="20"/>
                <w:szCs w:val="20"/>
                <w:bdr w:val="none" w:sz="0" w:space="0" w:color="auto" w:frame="1"/>
                <w:lang w:eastAsia="ru-BY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  <w:bdr w:val="none" w:sz="0" w:space="0" w:color="auto" w:frame="1"/>
                <w:lang w:eastAsia="ru-BY"/>
              </w:rPr>
              <w:t xml:space="preserve">10. Услуги по завершению строительства и вводу в </w:t>
            </w:r>
            <w:r w:rsidR="00F43CC0">
              <w:rPr>
                <w:rFonts w:ascii="Times New Roman" w:hAnsi="Times New Roman" w:cs="Times New Roman"/>
                <w:color w:val="242424"/>
                <w:sz w:val="20"/>
                <w:szCs w:val="20"/>
                <w:bdr w:val="none" w:sz="0" w:space="0" w:color="auto" w:frame="1"/>
                <w:lang w:eastAsia="ru-BY"/>
              </w:rPr>
              <w:t>эксплуатацию</w:t>
            </w:r>
          </w:p>
        </w:tc>
        <w:tc>
          <w:tcPr>
            <w:tcW w:w="7849" w:type="dxa"/>
            <w:tcBorders>
              <w:top w:val="single" w:sz="6" w:space="0" w:color="242424"/>
              <w:left w:val="nil"/>
              <w:bottom w:val="single" w:sz="4" w:space="0" w:color="auto"/>
              <w:right w:val="single" w:sz="6" w:space="0" w:color="242424"/>
            </w:tcBorders>
          </w:tcPr>
          <w:p w14:paraId="1EA1FC02" w14:textId="4037205F" w:rsidR="00DF310F" w:rsidRDefault="00DF310F" w:rsidP="00DF310F">
            <w:pPr>
              <w:spacing w:line="200" w:lineRule="exact"/>
              <w:textAlignment w:val="baseline"/>
              <w:rPr>
                <w:rFonts w:ascii="Times New Roman" w:hAnsi="Times New Roman" w:cs="Times New Roman"/>
                <w:color w:val="242424"/>
                <w:sz w:val="20"/>
                <w:szCs w:val="20"/>
                <w:bdr w:val="none" w:sz="0" w:space="0" w:color="auto" w:frame="1"/>
                <w:lang w:eastAsia="ru-BY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  <w:bdr w:val="none" w:sz="0" w:space="0" w:color="auto" w:frame="1"/>
                <w:lang w:eastAsia="ru-BY"/>
              </w:rPr>
              <w:t xml:space="preserve">10.1. </w:t>
            </w:r>
            <w:r w:rsidRPr="001C27B0">
              <w:rPr>
                <w:rFonts w:ascii="Times New Roman" w:hAnsi="Times New Roman" w:cs="Times New Roman"/>
                <w:color w:val="242424"/>
                <w:sz w:val="20"/>
                <w:szCs w:val="20"/>
                <w:bdr w:val="none" w:sz="0" w:space="0" w:color="auto" w:frame="1"/>
                <w:lang w:eastAsia="ru-BY"/>
              </w:rPr>
              <w:t>Организация приемки объекта в эксплуатацию</w:t>
            </w:r>
          </w:p>
        </w:tc>
      </w:tr>
    </w:tbl>
    <w:p w14:paraId="19C69C3A" w14:textId="77777777" w:rsidR="00B64AA8" w:rsidRPr="00B64AA8" w:rsidRDefault="00B64AA8" w:rsidP="00516583">
      <w:pPr>
        <w:spacing w:after="0" w:line="276" w:lineRule="auto"/>
        <w:ind w:left="-567" w:right="-285" w:firstLine="993"/>
        <w:jc w:val="both"/>
        <w:rPr>
          <w:rFonts w:ascii="Times New Roman" w:hAnsi="Times New Roman" w:cs="Times New Roman"/>
          <w:sz w:val="20"/>
          <w:szCs w:val="20"/>
        </w:rPr>
      </w:pPr>
    </w:p>
    <w:p w14:paraId="709FF9F9" w14:textId="5A94CE99" w:rsidR="008C176B" w:rsidRDefault="00AF65A4" w:rsidP="00516583">
      <w:pPr>
        <w:spacing w:after="0" w:line="276" w:lineRule="auto"/>
        <w:ind w:left="-567" w:right="-285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AF65A4">
        <w:rPr>
          <w:rFonts w:ascii="Times New Roman" w:hAnsi="Times New Roman" w:cs="Times New Roman"/>
          <w:sz w:val="28"/>
          <w:szCs w:val="28"/>
        </w:rPr>
        <w:t>2.Ориентировочные виды работ:</w:t>
      </w:r>
    </w:p>
    <w:p w14:paraId="636335A4" w14:textId="53D0C985" w:rsidR="00577FF8" w:rsidRPr="00577FF8" w:rsidRDefault="00DF310F" w:rsidP="00577F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F65A4">
        <w:rPr>
          <w:rFonts w:ascii="Times New Roman" w:hAnsi="Times New Roman" w:cs="Times New Roman"/>
          <w:sz w:val="28"/>
          <w:szCs w:val="28"/>
        </w:rPr>
        <w:t xml:space="preserve">роектом предусмотреть: </w:t>
      </w:r>
      <w:r w:rsidR="00577FF8" w:rsidRPr="00577FF8">
        <w:rPr>
          <w:rFonts w:ascii="Times New Roman" w:hAnsi="Times New Roman" w:cs="Times New Roman"/>
          <w:sz w:val="28"/>
          <w:szCs w:val="28"/>
        </w:rPr>
        <w:t>«Консерваци</w:t>
      </w:r>
      <w:r w:rsidR="00577FF8">
        <w:rPr>
          <w:rFonts w:ascii="Times New Roman" w:hAnsi="Times New Roman" w:cs="Times New Roman"/>
          <w:sz w:val="28"/>
          <w:szCs w:val="28"/>
        </w:rPr>
        <w:t>ю</w:t>
      </w:r>
      <w:r w:rsidR="00577FF8" w:rsidRPr="00577FF8">
        <w:rPr>
          <w:rFonts w:ascii="Times New Roman" w:hAnsi="Times New Roman" w:cs="Times New Roman"/>
          <w:sz w:val="28"/>
          <w:szCs w:val="28"/>
        </w:rPr>
        <w:t xml:space="preserve"> с приспособлением для экспонирования, показа </w:t>
      </w:r>
      <w:proofErr w:type="gramStart"/>
      <w:r w:rsidR="00577FF8" w:rsidRPr="00577FF8">
        <w:rPr>
          <w:rFonts w:ascii="Times New Roman" w:hAnsi="Times New Roman" w:cs="Times New Roman"/>
          <w:sz w:val="28"/>
          <w:szCs w:val="28"/>
        </w:rPr>
        <w:t>руин  «</w:t>
      </w:r>
      <w:proofErr w:type="gramEnd"/>
      <w:r w:rsidR="00577FF8" w:rsidRPr="00577FF8">
        <w:rPr>
          <w:rFonts w:ascii="Times New Roman" w:hAnsi="Times New Roman" w:cs="Times New Roman"/>
          <w:sz w:val="28"/>
          <w:szCs w:val="28"/>
        </w:rPr>
        <w:t xml:space="preserve">Большая выездная брама», входящая в состав историко-культурной ценности городище «Вал», расположенных по </w:t>
      </w:r>
      <w:proofErr w:type="spellStart"/>
      <w:r w:rsidR="00577FF8" w:rsidRPr="00577FF8">
        <w:rPr>
          <w:rFonts w:ascii="Times New Roman" w:hAnsi="Times New Roman" w:cs="Times New Roman"/>
          <w:sz w:val="28"/>
          <w:szCs w:val="28"/>
        </w:rPr>
        <w:t>ул.Замковая</w:t>
      </w:r>
      <w:proofErr w:type="spellEnd"/>
      <w:r w:rsidR="00577FF8" w:rsidRPr="00577FF8">
        <w:rPr>
          <w:rFonts w:ascii="Times New Roman" w:hAnsi="Times New Roman" w:cs="Times New Roman"/>
          <w:sz w:val="28"/>
          <w:szCs w:val="28"/>
        </w:rPr>
        <w:t xml:space="preserve"> в г. Заславль»</w:t>
      </w:r>
    </w:p>
    <w:p w14:paraId="5E9D22C8" w14:textId="48329D3E" w:rsidR="00AF65A4" w:rsidRDefault="00F43CC0" w:rsidP="00516583">
      <w:pPr>
        <w:spacing w:after="0" w:line="276" w:lineRule="auto"/>
        <w:ind w:left="-567" w:right="-285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F65A4">
        <w:rPr>
          <w:rFonts w:ascii="Times New Roman" w:hAnsi="Times New Roman" w:cs="Times New Roman"/>
          <w:sz w:val="28"/>
          <w:szCs w:val="28"/>
        </w:rPr>
        <w:t xml:space="preserve">. Предельная стоимость предмета государственной закупки </w:t>
      </w:r>
      <w:r w:rsidR="005E107B">
        <w:rPr>
          <w:rFonts w:ascii="Times New Roman" w:hAnsi="Times New Roman" w:cs="Times New Roman"/>
          <w:sz w:val="28"/>
          <w:szCs w:val="28"/>
        </w:rPr>
        <w:t xml:space="preserve">составляет </w:t>
      </w:r>
      <w:r>
        <w:rPr>
          <w:rFonts w:ascii="Times New Roman" w:hAnsi="Times New Roman" w:cs="Times New Roman"/>
          <w:sz w:val="28"/>
          <w:szCs w:val="28"/>
        </w:rPr>
        <w:t>43 332,06</w:t>
      </w:r>
      <w:r w:rsidR="002C6BB1">
        <w:rPr>
          <w:rFonts w:ascii="Times New Roman" w:hAnsi="Times New Roman" w:cs="Times New Roman"/>
          <w:sz w:val="28"/>
          <w:szCs w:val="28"/>
        </w:rPr>
        <w:t xml:space="preserve"> (</w:t>
      </w:r>
      <w:r w:rsidRPr="00F43CC0">
        <w:rPr>
          <w:rFonts w:ascii="Times New Roman" w:hAnsi="Times New Roman" w:cs="Times New Roman"/>
          <w:sz w:val="28"/>
          <w:szCs w:val="28"/>
        </w:rPr>
        <w:t>сорок три тысячи триста тридцать два белорусских рубля 06 копеек</w:t>
      </w:r>
      <w:r w:rsidR="002C6BB1">
        <w:rPr>
          <w:rFonts w:ascii="Times New Roman" w:hAnsi="Times New Roman" w:cs="Times New Roman"/>
          <w:sz w:val="28"/>
          <w:szCs w:val="28"/>
        </w:rPr>
        <w:t>)</w:t>
      </w:r>
      <w:r w:rsidR="005E107B">
        <w:rPr>
          <w:rFonts w:ascii="Times New Roman" w:hAnsi="Times New Roman" w:cs="Times New Roman"/>
          <w:sz w:val="28"/>
          <w:szCs w:val="28"/>
        </w:rPr>
        <w:t>.</w:t>
      </w:r>
    </w:p>
    <w:p w14:paraId="683D6026" w14:textId="6E885EE8" w:rsidR="00AF65A4" w:rsidRDefault="00F43CC0" w:rsidP="00516583">
      <w:pPr>
        <w:spacing w:after="0" w:line="276" w:lineRule="auto"/>
        <w:ind w:left="-567" w:right="-285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F65A4">
        <w:rPr>
          <w:rFonts w:ascii="Times New Roman" w:hAnsi="Times New Roman" w:cs="Times New Roman"/>
          <w:sz w:val="28"/>
          <w:szCs w:val="28"/>
        </w:rPr>
        <w:t>. Цена претендента должна включать все расходы, связанные с выполнением работ по предмету заказа, с учетом налогов, сборов (пошлин) и иных отчислений в доходы соответствующих бюджетов согласно действующему законодательству.</w:t>
      </w:r>
    </w:p>
    <w:p w14:paraId="76F0F6F5" w14:textId="7673EBE2" w:rsidR="00AF65A4" w:rsidRDefault="00F43CC0" w:rsidP="00516583">
      <w:pPr>
        <w:spacing w:after="0" w:line="276" w:lineRule="auto"/>
        <w:ind w:left="-567" w:right="-285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F65A4">
        <w:rPr>
          <w:rFonts w:ascii="Times New Roman" w:hAnsi="Times New Roman" w:cs="Times New Roman"/>
          <w:sz w:val="28"/>
          <w:szCs w:val="28"/>
        </w:rPr>
        <w:t xml:space="preserve">. Срок оказание услуг: начало работ – </w:t>
      </w:r>
      <w:r>
        <w:rPr>
          <w:rFonts w:ascii="Times New Roman" w:hAnsi="Times New Roman" w:cs="Times New Roman"/>
          <w:sz w:val="28"/>
          <w:szCs w:val="28"/>
        </w:rPr>
        <w:t>июнь</w:t>
      </w:r>
      <w:r w:rsidR="00AF65A4">
        <w:rPr>
          <w:rFonts w:ascii="Times New Roman" w:hAnsi="Times New Roman" w:cs="Times New Roman"/>
          <w:sz w:val="28"/>
          <w:szCs w:val="28"/>
        </w:rPr>
        <w:t xml:space="preserve"> 202</w:t>
      </w:r>
      <w:r w:rsidR="00285945">
        <w:rPr>
          <w:rFonts w:ascii="Times New Roman" w:hAnsi="Times New Roman" w:cs="Times New Roman"/>
          <w:sz w:val="28"/>
          <w:szCs w:val="28"/>
        </w:rPr>
        <w:t>6</w:t>
      </w:r>
      <w:r w:rsidR="003669CD">
        <w:rPr>
          <w:rFonts w:ascii="Times New Roman" w:hAnsi="Times New Roman" w:cs="Times New Roman"/>
          <w:sz w:val="28"/>
          <w:szCs w:val="28"/>
        </w:rPr>
        <w:t>г.</w:t>
      </w:r>
      <w:r w:rsidR="00AF65A4">
        <w:rPr>
          <w:rFonts w:ascii="Times New Roman" w:hAnsi="Times New Roman" w:cs="Times New Roman"/>
          <w:sz w:val="28"/>
          <w:szCs w:val="28"/>
        </w:rPr>
        <w:t xml:space="preserve">, окончание работ - </w:t>
      </w:r>
      <w:r>
        <w:rPr>
          <w:rFonts w:ascii="Times New Roman" w:hAnsi="Times New Roman" w:cs="Times New Roman"/>
          <w:sz w:val="28"/>
          <w:szCs w:val="28"/>
        </w:rPr>
        <w:t>декабрь</w:t>
      </w:r>
      <w:r w:rsidR="00AF65A4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8</w:t>
      </w:r>
      <w:r w:rsidR="003669CD">
        <w:rPr>
          <w:rFonts w:ascii="Times New Roman" w:hAnsi="Times New Roman" w:cs="Times New Roman"/>
          <w:sz w:val="28"/>
          <w:szCs w:val="28"/>
        </w:rPr>
        <w:t>г</w:t>
      </w:r>
      <w:r w:rsidR="00AF65A4">
        <w:rPr>
          <w:rFonts w:ascii="Times New Roman" w:hAnsi="Times New Roman" w:cs="Times New Roman"/>
          <w:sz w:val="28"/>
          <w:szCs w:val="28"/>
        </w:rPr>
        <w:t>.</w:t>
      </w:r>
    </w:p>
    <w:p w14:paraId="539B0B2F" w14:textId="5EE9CA75" w:rsidR="009C3486" w:rsidRPr="009C3486" w:rsidRDefault="00F43CC0" w:rsidP="009C3486">
      <w:pPr>
        <w:spacing w:after="0" w:line="276" w:lineRule="auto"/>
        <w:ind w:left="-567" w:right="-285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C3486" w:rsidRPr="00285945">
        <w:rPr>
          <w:rFonts w:ascii="Times New Roman" w:hAnsi="Times New Roman" w:cs="Times New Roman"/>
          <w:sz w:val="28"/>
          <w:szCs w:val="28"/>
        </w:rPr>
        <w:t>. Участник должен соответствовать абзацу 10 п.1.9 постановления Совета Министров Республики Беларусь №395 от 15.06.2019 (участники должны быть государственными организациями, а также хозяйственными обществами, в уставных фондах которых более 50 процентов акций (долей) находится в собственности Республики Беларусь и (или) ее административно-территориальных единиц).</w:t>
      </w:r>
    </w:p>
    <w:p w14:paraId="6762C7E2" w14:textId="77777777" w:rsidR="009C3486" w:rsidRPr="00AF65A4" w:rsidRDefault="009C3486" w:rsidP="00516583">
      <w:pPr>
        <w:spacing w:after="0" w:line="276" w:lineRule="auto"/>
        <w:ind w:left="-567" w:right="-285" w:firstLine="993"/>
        <w:jc w:val="both"/>
        <w:rPr>
          <w:rFonts w:ascii="Times New Roman" w:hAnsi="Times New Roman" w:cs="Times New Roman"/>
          <w:sz w:val="28"/>
          <w:szCs w:val="28"/>
        </w:rPr>
      </w:pPr>
    </w:p>
    <w:p w14:paraId="4C5E59A9" w14:textId="0D3C0B48" w:rsidR="008C176B" w:rsidRDefault="008C176B" w:rsidP="00C11A0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8C591E5" w14:textId="77777777" w:rsidR="00285945" w:rsidRPr="00AF65A4" w:rsidRDefault="00285945" w:rsidP="00285945">
      <w:pPr>
        <w:spacing w:after="0" w:line="276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ЦХО </w:t>
      </w:r>
      <w:r w:rsidRPr="00AF65A4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F65A4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AF65A4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А.А.Густыр</w:t>
      </w:r>
      <w:proofErr w:type="spellEnd"/>
      <w:r w:rsidRPr="00AF65A4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14:paraId="10EA735D" w14:textId="5658E622" w:rsidR="003669CD" w:rsidRDefault="003669CD" w:rsidP="003669CD">
      <w:pPr>
        <w:spacing w:after="0" w:line="276" w:lineRule="auto"/>
        <w:ind w:right="-285"/>
        <w:jc w:val="both"/>
        <w:rPr>
          <w:rFonts w:ascii="Times New Roman" w:hAnsi="Times New Roman" w:cs="Times New Roman"/>
          <w:sz w:val="24"/>
          <w:szCs w:val="24"/>
        </w:rPr>
      </w:pPr>
    </w:p>
    <w:sectPr w:rsidR="003669CD" w:rsidSect="00C070E9">
      <w:pgSz w:w="11906" w:h="16838" w:code="9"/>
      <w:pgMar w:top="1134" w:right="849" w:bottom="709" w:left="1701" w:header="709" w:footer="709" w:gutter="0"/>
      <w:paperSrc w:first="15"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A2683"/>
    <w:multiLevelType w:val="hybridMultilevel"/>
    <w:tmpl w:val="41E437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F18E0"/>
    <w:multiLevelType w:val="hybridMultilevel"/>
    <w:tmpl w:val="1A243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70DF3"/>
    <w:multiLevelType w:val="hybridMultilevel"/>
    <w:tmpl w:val="C2246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DD7806"/>
    <w:multiLevelType w:val="hybridMultilevel"/>
    <w:tmpl w:val="99DC2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254D9E"/>
    <w:multiLevelType w:val="hybridMultilevel"/>
    <w:tmpl w:val="F1308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24507"/>
    <w:multiLevelType w:val="multilevel"/>
    <w:tmpl w:val="C09A4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E518B2"/>
    <w:multiLevelType w:val="hybridMultilevel"/>
    <w:tmpl w:val="3F94A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644278"/>
    <w:multiLevelType w:val="hybridMultilevel"/>
    <w:tmpl w:val="527CEA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7F31FA3"/>
    <w:multiLevelType w:val="hybridMultilevel"/>
    <w:tmpl w:val="E3A26EA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708E3EDF"/>
    <w:multiLevelType w:val="hybridMultilevel"/>
    <w:tmpl w:val="8698D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3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61E"/>
    <w:rsid w:val="0002085A"/>
    <w:rsid w:val="00034CAE"/>
    <w:rsid w:val="00045780"/>
    <w:rsid w:val="00060E32"/>
    <w:rsid w:val="0006361E"/>
    <w:rsid w:val="000773B3"/>
    <w:rsid w:val="0008127D"/>
    <w:rsid w:val="000908F5"/>
    <w:rsid w:val="00093D85"/>
    <w:rsid w:val="000C1935"/>
    <w:rsid w:val="000E173B"/>
    <w:rsid w:val="000F5B85"/>
    <w:rsid w:val="00105488"/>
    <w:rsid w:val="00111C31"/>
    <w:rsid w:val="00167AC6"/>
    <w:rsid w:val="001C27B0"/>
    <w:rsid w:val="001D7D19"/>
    <w:rsid w:val="001D7D3B"/>
    <w:rsid w:val="00200A34"/>
    <w:rsid w:val="00224CF9"/>
    <w:rsid w:val="00225EF5"/>
    <w:rsid w:val="00271ACC"/>
    <w:rsid w:val="00277B64"/>
    <w:rsid w:val="00285945"/>
    <w:rsid w:val="00287113"/>
    <w:rsid w:val="002A470A"/>
    <w:rsid w:val="002B6A2A"/>
    <w:rsid w:val="002C0112"/>
    <w:rsid w:val="002C6BB1"/>
    <w:rsid w:val="003669CD"/>
    <w:rsid w:val="00370601"/>
    <w:rsid w:val="003C1933"/>
    <w:rsid w:val="003F0A42"/>
    <w:rsid w:val="003F6386"/>
    <w:rsid w:val="00403341"/>
    <w:rsid w:val="00452BD7"/>
    <w:rsid w:val="00466EC1"/>
    <w:rsid w:val="004C4747"/>
    <w:rsid w:val="004D2A85"/>
    <w:rsid w:val="004F44DC"/>
    <w:rsid w:val="004F49C8"/>
    <w:rsid w:val="00516583"/>
    <w:rsid w:val="0051695A"/>
    <w:rsid w:val="00534A19"/>
    <w:rsid w:val="005409B2"/>
    <w:rsid w:val="00551363"/>
    <w:rsid w:val="00554362"/>
    <w:rsid w:val="00577FF8"/>
    <w:rsid w:val="005968A3"/>
    <w:rsid w:val="005B2E31"/>
    <w:rsid w:val="005D1F37"/>
    <w:rsid w:val="005D3A6C"/>
    <w:rsid w:val="005E107B"/>
    <w:rsid w:val="00650484"/>
    <w:rsid w:val="00656FD1"/>
    <w:rsid w:val="0067332F"/>
    <w:rsid w:val="00687187"/>
    <w:rsid w:val="006F26E5"/>
    <w:rsid w:val="00726572"/>
    <w:rsid w:val="00755AC8"/>
    <w:rsid w:val="00766C9F"/>
    <w:rsid w:val="007856FC"/>
    <w:rsid w:val="007B0CD5"/>
    <w:rsid w:val="007F3BBF"/>
    <w:rsid w:val="007F3FFD"/>
    <w:rsid w:val="007F4C09"/>
    <w:rsid w:val="00811FBF"/>
    <w:rsid w:val="00831EAE"/>
    <w:rsid w:val="0083439D"/>
    <w:rsid w:val="008531EB"/>
    <w:rsid w:val="00853B5B"/>
    <w:rsid w:val="00860521"/>
    <w:rsid w:val="008C176B"/>
    <w:rsid w:val="008D4ECA"/>
    <w:rsid w:val="008D62AA"/>
    <w:rsid w:val="00907C49"/>
    <w:rsid w:val="00915486"/>
    <w:rsid w:val="009304CC"/>
    <w:rsid w:val="0093539B"/>
    <w:rsid w:val="009666B6"/>
    <w:rsid w:val="0098537D"/>
    <w:rsid w:val="009C3486"/>
    <w:rsid w:val="009D0715"/>
    <w:rsid w:val="009F66B0"/>
    <w:rsid w:val="00A035F2"/>
    <w:rsid w:val="00A23BD4"/>
    <w:rsid w:val="00A35EF0"/>
    <w:rsid w:val="00A47C12"/>
    <w:rsid w:val="00AE5D67"/>
    <w:rsid w:val="00AF65A4"/>
    <w:rsid w:val="00B64AA8"/>
    <w:rsid w:val="00B70BA0"/>
    <w:rsid w:val="00B825F3"/>
    <w:rsid w:val="00B91CD3"/>
    <w:rsid w:val="00BB496D"/>
    <w:rsid w:val="00BC6C3C"/>
    <w:rsid w:val="00BF116F"/>
    <w:rsid w:val="00C01DA1"/>
    <w:rsid w:val="00C04E01"/>
    <w:rsid w:val="00C070E9"/>
    <w:rsid w:val="00C11A0E"/>
    <w:rsid w:val="00C65035"/>
    <w:rsid w:val="00CA4E8D"/>
    <w:rsid w:val="00CB4A45"/>
    <w:rsid w:val="00CC2BAA"/>
    <w:rsid w:val="00CE6350"/>
    <w:rsid w:val="00CF6213"/>
    <w:rsid w:val="00D02AE6"/>
    <w:rsid w:val="00D51D55"/>
    <w:rsid w:val="00D95397"/>
    <w:rsid w:val="00D96A51"/>
    <w:rsid w:val="00DB7ACA"/>
    <w:rsid w:val="00DC6E57"/>
    <w:rsid w:val="00DF310F"/>
    <w:rsid w:val="00E52B4C"/>
    <w:rsid w:val="00E55195"/>
    <w:rsid w:val="00E64A80"/>
    <w:rsid w:val="00E7079D"/>
    <w:rsid w:val="00E76B01"/>
    <w:rsid w:val="00ED0E5C"/>
    <w:rsid w:val="00EE6DEE"/>
    <w:rsid w:val="00F005E2"/>
    <w:rsid w:val="00F32D76"/>
    <w:rsid w:val="00F36EC0"/>
    <w:rsid w:val="00F40724"/>
    <w:rsid w:val="00F43CC0"/>
    <w:rsid w:val="00F459F3"/>
    <w:rsid w:val="00F65E98"/>
    <w:rsid w:val="00F672E7"/>
    <w:rsid w:val="00F77C9E"/>
    <w:rsid w:val="00F8672F"/>
    <w:rsid w:val="00FA3565"/>
    <w:rsid w:val="00FA3702"/>
    <w:rsid w:val="00FC33B9"/>
    <w:rsid w:val="00FD25AE"/>
    <w:rsid w:val="00FF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EF29E"/>
  <w15:chartTrackingRefBased/>
  <w15:docId w15:val="{03E438CD-25B9-4103-854B-C41B4DCE0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54362"/>
    <w:rPr>
      <w:color w:val="808080"/>
    </w:rPr>
  </w:style>
  <w:style w:type="paragraph" w:styleId="a4">
    <w:name w:val="List Paragraph"/>
    <w:basedOn w:val="a"/>
    <w:uiPriority w:val="34"/>
    <w:qFormat/>
    <w:rsid w:val="005D1F37"/>
    <w:pPr>
      <w:ind w:left="720"/>
      <w:contextualSpacing/>
    </w:pPr>
  </w:style>
  <w:style w:type="paragraph" w:styleId="a5">
    <w:name w:val="No Spacing"/>
    <w:uiPriority w:val="1"/>
    <w:qFormat/>
    <w:rsid w:val="008C176B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2B6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B6A2A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D51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8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1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3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0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User8</cp:lastModifiedBy>
  <cp:revision>14</cp:revision>
  <cp:lastPrinted>2026-05-29T09:18:00Z</cp:lastPrinted>
  <dcterms:created xsi:type="dcterms:W3CDTF">2025-10-09T13:07:00Z</dcterms:created>
  <dcterms:modified xsi:type="dcterms:W3CDTF">2026-05-29T09:19:00Z</dcterms:modified>
</cp:coreProperties>
</file>