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236a32ae649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800" w:h="17000"/>
      <w:pgMar w:top="400" w:right="600" w:bottom="600" w:left="600" w:header="708" w:footer="708" w:gutter="0"/>
      <w:cols w:space="708"/>
      <w:docGrid w:linePitch="360"/>
    </w:sectPr>
    <w:tbl>
      <w:tblPr>
        <w:tblStyle w:val="TableGrid"/>
        <w:tblW w:w="5000" w:type="auto"/>
        <w:tblLook w:val="04A0"/>
        <w:jc w:val="center"/>
      </w:tblPr>
      <w:tr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auto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180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540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архитектуры и строительства Республики Беларусь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журнала</w:t>
            </w:r>
          </w:p>
        </w:tc>
        <w:tc>
          <w:tcPr>
            <w:tcW w:w="2310" w:type="dxa"/>
            <w:gridSpan w:val="2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8"/>
                <w:szCs w:val="28"/>
                <w:b/>
              </w:rPr>
              <w:t>Исходящие документы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доставки</w:t>
            </w:r>
          </w:p>
        </w:tc>
        <w:tc>
          <w:tcPr>
            <w:tcW w:w="2310" w:type="dxa"/>
            <w:gridSpan w:val="2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СМДО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 (юр.лицо)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УКС Миноблисполкома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Исходящий номер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03.1.1-04/8298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и дата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02.07.2026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протокола заседания рабочей группы от 22.06.2026 № 4, подпункт 1.8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Примечание / текст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>
              <w:rPr>
                <w:rFont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// Проект документа - от 01.07.2026 № 03.1.1-04/6294 //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03. Главное управление архитектуры, градостроительства / 03. Ходькова О.Н.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00. Балашенко А.А.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  <w:tc>
          <w:tcPr>
            <w:tcW w:w="2310" w:type="dxa"/>
            <w:tcBorders>
              <w:left w:val="single" w:sz="2" w:space="1" w:color="000000"/>
              <w:right w:val="single" w:sz="2" w:space="1" w:color="000000"/>
              <w:top w:val="single" w:sz="2" w:space="1" w:color="000000"/>
              <w:bottom w:val="single" w:sz="2" w:space="1" w:color="000000"/>
            </w:tcBorders>
          </w:tcPr>
          <w:p>
            <w:pPr>
              <w:pStyle w:val="*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>Зарегистрирован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Визы: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Митковец Е.В.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Завизирован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Столярова В.В.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Завизирован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Подписи: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Балашенко А.А.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Подписан</w:t>
            </w:r>
          </w:p>
        </w:tc>
      </w:tr>
      <w:tr>
        <w:tc>
          <w:tcPr>
            <w:tcW w:w="2310" w:type="dxa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</w:tc>
        <w:tc>
          <w:tcPr>
            <w:tcW w:w="2310" w:type="dxa"/>
            <w:gridSpan w:val="3"/>
            <w:tcBorders>
              <w:left w:val="none" w:sz="2" w:space="1" w:color="FFFFFF"/>
              <w:right w:val="none" w:sz="2" w:space="1" w:color="FFFFFF"/>
              <w:top w:val="none" w:sz="2" w:space="1" w:color="FFFFFF"/>
              <w:bottom w:val="dotted" w:sz="2" w:space="1" w:color="808080"/>
            </w:tcBorders>
          </w:tcPr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Основной документ / 18 Перечень_PDFA.pdf 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ЭЦП: 02.07.2026 14:44:39 Балашенко Александр Анатольевич (Министерство архитектуры и строительства Республики Беларусь; 00. Руководство; Заместитель Министра архитектуры и строительства Республики Беларусь)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Приложение / 18 Перечень_PDFA.pdf 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ЭЦП: 02.07.2026 14:44:41 Балашенко Александр Анатольевич (Министерство архитектуры и строительства Республики Беларусь; 00. Руководство; Заместитель Министра архитектуры и строительства Республики Беларусь)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Основной документ (Проект) / 18 Перечень.docx (Н)</w:t>
            </w:r>
          </w:p>
          <w:p>
            <w:pPr/>
            <w:r>
              <w:rPr>
                <w:rFonts w:ascii="Times New Roman" w:hAnsi="Times New Roman" w:cs="Times New Roman"/>
                <w:sz w:val="24"/>
                <w:szCs w:val="24"/>
              </w:rPr>
              <w:t>* Приложение (Проект) / 18 Перечень.pdf (Н)</w:t>
            </w:r>
          </w:p>
        </w:tc>
      </w:tr>
    </w:tbl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8708ce57634881" /><Relationship Type="http://schemas.openxmlformats.org/officeDocument/2006/relationships/numbering" Target="/word/numbering.xml" Id="R97e89b597c194f82" /><Relationship Type="http://schemas.openxmlformats.org/officeDocument/2006/relationships/settings" Target="/word/settings.xml" Id="Re0bb86dee26b49f0" /></Relationships>
</file>