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E45B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3A7C5000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E15DAC7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CF7B8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02.03.2026 в 08.00</w:t>
      </w: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3776E8C6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CF7B8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67CCBDA8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26.02.2026 до 10.00 сообщения на электронный адрес </w:t>
      </w:r>
      <w:hyperlink r:id="rId5" w:history="1">
        <w:r w:rsidRPr="00CF7B8B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CF7B8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3494CC0B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B649F0F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CF7B8B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CF7B8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6E36CCDA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75DAF32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7016EF7F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AEECF47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76929F3F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71F42686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3E76DF96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716C4F89" w14:textId="77777777" w:rsidR="00CF7B8B" w:rsidRPr="00CF7B8B" w:rsidRDefault="00CF7B8B" w:rsidP="00CF7B8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44F62894" w14:textId="77777777" w:rsidR="00CF7B8B" w:rsidRDefault="00CF7B8B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29C51A" w14:textId="65317315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17B3382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E7403DB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C4A553" w14:textId="77777777" w:rsidR="00A92D37" w:rsidRPr="00D572EF" w:rsidRDefault="0076341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A0746E9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5437FF62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773D207D" w14:textId="77777777" w:rsidTr="0009240E">
        <w:trPr>
          <w:trHeight w:val="1134"/>
        </w:trPr>
        <w:tc>
          <w:tcPr>
            <w:tcW w:w="851" w:type="dxa"/>
          </w:tcPr>
          <w:p w14:paraId="034D28EC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227A2CD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078BA" w:rsidRPr="00D572EF" w14:paraId="0387BF49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059D6DBE" w14:textId="77777777" w:rsidR="009078BA" w:rsidRPr="00D572EF" w:rsidRDefault="0076341B" w:rsidP="009078B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Информация о кадровых назначениях</w:t>
                  </w:r>
                </w:p>
              </w:tc>
            </w:tr>
            <w:tr w:rsidR="009078BA" w:rsidRPr="00D572EF" w14:paraId="30E21646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9C1FBE9" w14:textId="77777777" w:rsidR="00D11A69" w:rsidRPr="00D572EF" w:rsidRDefault="00D11A69" w:rsidP="00D11A69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76341B">
                    <w:rPr>
                      <w:b/>
                      <w:i/>
                      <w:sz w:val="28"/>
                      <w:szCs w:val="28"/>
                    </w:rPr>
                    <w:t>Гладкая Наталья Александровна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71E9C972" w14:textId="77777777" w:rsidR="00D11A69" w:rsidRPr="00D572EF" w:rsidRDefault="0076341B" w:rsidP="00D51DB8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заместитель начальника главного управления – начальник управления кадровой работы главного управления организационно-кадровой работы </w:t>
                  </w:r>
                  <w:r w:rsidR="00D51DB8" w:rsidRPr="00D572E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Мингорисполкома</w:t>
                  </w:r>
                </w:p>
              </w:tc>
            </w:tr>
            <w:tr w:rsidR="007D71A5" w:rsidRPr="00D572EF" w14:paraId="1AF2FB25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6C7D38A5" w14:textId="77777777" w:rsidR="007D71A5" w:rsidRPr="00D572EF" w:rsidRDefault="007D71A5" w:rsidP="007D71A5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6996ED0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04DE72CC" w14:textId="77777777" w:rsidTr="0009240E">
        <w:trPr>
          <w:trHeight w:val="1134"/>
        </w:trPr>
        <w:tc>
          <w:tcPr>
            <w:tcW w:w="851" w:type="dxa"/>
          </w:tcPr>
          <w:p w14:paraId="7F145038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9567B70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1086589C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5CA64B6" w14:textId="083AC4BF" w:rsidR="007D71A5" w:rsidRPr="00D572EF" w:rsidRDefault="007D71A5" w:rsidP="007D71A5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 w:rsidRPr="00D572EF"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76341B">
                    <w:rPr>
                      <w:b/>
                      <w:sz w:val="28"/>
                      <w:szCs w:val="28"/>
                    </w:rPr>
                    <w:t>задолженности арендаторов за объекты недвижимости, находящиеся в собственности г.</w:t>
                  </w:r>
                  <w:r w:rsidR="00C04E4B" w:rsidRPr="00C04E4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6341B">
                    <w:rPr>
                      <w:b/>
                      <w:sz w:val="28"/>
                      <w:szCs w:val="28"/>
                    </w:rPr>
                    <w:t xml:space="preserve">Минска, и мерах </w:t>
                  </w:r>
                  <w:r w:rsidR="0076341B">
                    <w:rPr>
                      <w:b/>
                      <w:sz w:val="28"/>
                      <w:szCs w:val="28"/>
                    </w:rPr>
                    <w:br/>
                    <w:t>по ее взысканию</w:t>
                  </w:r>
                </w:p>
              </w:tc>
            </w:tr>
            <w:tr w:rsidR="007D71A5" w:rsidRPr="00D572EF" w14:paraId="348D7B09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D021EE2" w14:textId="77777777" w:rsidR="007D71A5" w:rsidRPr="00D572EF" w:rsidRDefault="007D71A5" w:rsidP="007D71A5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76341B">
                    <w:rPr>
                      <w:b/>
                      <w:i/>
                      <w:sz w:val="28"/>
                      <w:szCs w:val="28"/>
                    </w:rPr>
                    <w:t>Нагорнова Светлана Александровна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25677F26" w14:textId="77777777" w:rsidR="007D71A5" w:rsidRPr="00D572EF" w:rsidRDefault="0076341B" w:rsidP="007D71A5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председатель комитета государственного имущества Мингорисполкома </w:t>
                  </w:r>
                </w:p>
                <w:p w14:paraId="0E858D61" w14:textId="77777777"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2B5D5F9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3E8266FA" w14:textId="77777777" w:rsidTr="0009240E">
        <w:tc>
          <w:tcPr>
            <w:tcW w:w="851" w:type="dxa"/>
          </w:tcPr>
          <w:p w14:paraId="64E6BE92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329C54E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0ADF931D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482E1C7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C1C8216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CB75B09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12C4854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E1B75C9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6B0D4E51" w14:textId="77777777" w:rsidTr="0009240E">
        <w:tc>
          <w:tcPr>
            <w:tcW w:w="851" w:type="dxa"/>
          </w:tcPr>
          <w:p w14:paraId="2BB55F2F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8116A29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F2289CC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407567C1" w14:textId="77777777" w:rsidR="00301899" w:rsidRPr="00D572EF" w:rsidRDefault="00301899" w:rsidP="00CF7B8B">
      <w:pPr>
        <w:widowControl w:val="0"/>
      </w:pPr>
    </w:p>
    <w:sectPr w:rsidR="00301899" w:rsidRPr="00D572EF" w:rsidSect="00CF7B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73631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12C26"/>
    <w:rsid w:val="0032716B"/>
    <w:rsid w:val="00334EB4"/>
    <w:rsid w:val="00374FD6"/>
    <w:rsid w:val="003A1C53"/>
    <w:rsid w:val="003C3338"/>
    <w:rsid w:val="003D4358"/>
    <w:rsid w:val="003E2558"/>
    <w:rsid w:val="003F6022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341B"/>
    <w:rsid w:val="00765E13"/>
    <w:rsid w:val="007740DE"/>
    <w:rsid w:val="00775063"/>
    <w:rsid w:val="007951F8"/>
    <w:rsid w:val="007A18BD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4E4B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CF7B8B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BEE7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F7B8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F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Ермолик Валентина Ивановна</cp:lastModifiedBy>
  <cp:revision>6</cp:revision>
  <cp:lastPrinted>2026-02-23T11:19:00Z</cp:lastPrinted>
  <dcterms:created xsi:type="dcterms:W3CDTF">2026-02-23T11:10:00Z</dcterms:created>
  <dcterms:modified xsi:type="dcterms:W3CDTF">2026-02-24T12:20:00Z</dcterms:modified>
</cp:coreProperties>
</file>