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036" w:rsidRPr="00D61D3C" w:rsidRDefault="00C05036">
      <w:pPr>
        <w:pStyle w:val="nonumheader"/>
        <w:rPr>
          <w:sz w:val="28"/>
          <w:szCs w:val="28"/>
        </w:rPr>
      </w:pPr>
      <w:r w:rsidRPr="00D61D3C">
        <w:rPr>
          <w:sz w:val="28"/>
          <w:szCs w:val="28"/>
        </w:rPr>
        <w:t>НОРМАТИВЫ РАСХОДА РЕСУРСОВ</w:t>
      </w:r>
      <w:r w:rsidRPr="00D61D3C">
        <w:rPr>
          <w:sz w:val="28"/>
          <w:szCs w:val="28"/>
        </w:rPr>
        <w:br/>
        <w:t>В НАТУРАЛЬНОМ ВЫРАЖЕНИИ</w:t>
      </w:r>
      <w:r w:rsidRPr="00D61D3C">
        <w:rPr>
          <w:sz w:val="28"/>
          <w:szCs w:val="28"/>
        </w:rPr>
        <w:br/>
        <w:t>на строительные конструкции и работы</w:t>
      </w:r>
      <w:r w:rsidRPr="00D61D3C">
        <w:rPr>
          <w:sz w:val="28"/>
          <w:szCs w:val="28"/>
        </w:rPr>
        <w:br/>
        <w:t>Сборник 46</w:t>
      </w:r>
      <w:r w:rsidRPr="00D61D3C">
        <w:rPr>
          <w:sz w:val="28"/>
          <w:szCs w:val="28"/>
        </w:rPr>
        <w:br/>
      </w:r>
      <w:r w:rsidRPr="00D61D3C">
        <w:rPr>
          <w:sz w:val="32"/>
          <w:szCs w:val="32"/>
        </w:rPr>
        <w:t>Работы по реконструкции зданий и сооружений</w:t>
      </w:r>
    </w:p>
    <w:p w:rsidR="00C05036" w:rsidRPr="00D61D3C" w:rsidRDefault="00C05036">
      <w:pPr>
        <w:pStyle w:val="nonumheader"/>
        <w:rPr>
          <w:sz w:val="28"/>
          <w:szCs w:val="28"/>
        </w:rPr>
      </w:pPr>
      <w:r w:rsidRPr="00D61D3C">
        <w:rPr>
          <w:sz w:val="28"/>
          <w:szCs w:val="28"/>
        </w:rPr>
        <w:t>НАРМАТЫВЫ РАСХОДА РЭСУРСАЎ</w:t>
      </w:r>
      <w:r w:rsidRPr="00D61D3C">
        <w:rPr>
          <w:sz w:val="28"/>
          <w:szCs w:val="28"/>
        </w:rPr>
        <w:br/>
        <w:t>У НАТУРАЛЬНЫМ ВЫРАЖЭННІ</w:t>
      </w:r>
      <w:r w:rsidRPr="00D61D3C">
        <w:rPr>
          <w:sz w:val="28"/>
          <w:szCs w:val="28"/>
        </w:rPr>
        <w:br/>
        <w:t xml:space="preserve">на </w:t>
      </w:r>
      <w:proofErr w:type="spellStart"/>
      <w:r w:rsidRPr="00D61D3C">
        <w:rPr>
          <w:sz w:val="28"/>
          <w:szCs w:val="28"/>
        </w:rPr>
        <w:t>будаўнічыя</w:t>
      </w:r>
      <w:proofErr w:type="spellEnd"/>
      <w:r w:rsidRPr="00D61D3C">
        <w:rPr>
          <w:sz w:val="28"/>
          <w:szCs w:val="28"/>
        </w:rPr>
        <w:t xml:space="preserve"> </w:t>
      </w:r>
      <w:proofErr w:type="spellStart"/>
      <w:r w:rsidRPr="00D61D3C">
        <w:rPr>
          <w:sz w:val="28"/>
          <w:szCs w:val="28"/>
        </w:rPr>
        <w:t>канструкцыі</w:t>
      </w:r>
      <w:proofErr w:type="spellEnd"/>
      <w:r w:rsidRPr="00D61D3C">
        <w:rPr>
          <w:sz w:val="28"/>
          <w:szCs w:val="28"/>
        </w:rPr>
        <w:t xml:space="preserve"> i работы</w:t>
      </w:r>
      <w:r w:rsidRPr="00D61D3C">
        <w:rPr>
          <w:sz w:val="28"/>
          <w:szCs w:val="28"/>
        </w:rPr>
        <w:br/>
      </w:r>
      <w:proofErr w:type="spellStart"/>
      <w:r w:rsidRPr="00D61D3C">
        <w:rPr>
          <w:sz w:val="28"/>
          <w:szCs w:val="28"/>
        </w:rPr>
        <w:t>Зборнік</w:t>
      </w:r>
      <w:proofErr w:type="spellEnd"/>
      <w:r w:rsidRPr="00D61D3C">
        <w:rPr>
          <w:sz w:val="28"/>
          <w:szCs w:val="28"/>
        </w:rPr>
        <w:t xml:space="preserve"> 46</w:t>
      </w:r>
      <w:r w:rsidRPr="00D61D3C">
        <w:rPr>
          <w:sz w:val="28"/>
          <w:szCs w:val="28"/>
        </w:rPr>
        <w:br/>
      </w:r>
      <w:r w:rsidRPr="00D61D3C">
        <w:rPr>
          <w:sz w:val="32"/>
          <w:szCs w:val="32"/>
        </w:rPr>
        <w:t xml:space="preserve">Работы па </w:t>
      </w:r>
      <w:proofErr w:type="spellStart"/>
      <w:r w:rsidRPr="00D61D3C">
        <w:rPr>
          <w:sz w:val="32"/>
          <w:szCs w:val="32"/>
        </w:rPr>
        <w:t>рэканструкцыі</w:t>
      </w:r>
      <w:proofErr w:type="spellEnd"/>
      <w:r w:rsidRPr="00D61D3C">
        <w:rPr>
          <w:sz w:val="32"/>
          <w:szCs w:val="32"/>
        </w:rPr>
        <w:t xml:space="preserve"> </w:t>
      </w:r>
      <w:proofErr w:type="spellStart"/>
      <w:r w:rsidRPr="00D61D3C">
        <w:rPr>
          <w:sz w:val="32"/>
          <w:szCs w:val="32"/>
        </w:rPr>
        <w:t>будынкаў</w:t>
      </w:r>
      <w:proofErr w:type="spellEnd"/>
      <w:r w:rsidRPr="00D61D3C">
        <w:rPr>
          <w:sz w:val="32"/>
          <w:szCs w:val="32"/>
        </w:rPr>
        <w:t xml:space="preserve"> i </w:t>
      </w:r>
      <w:proofErr w:type="spellStart"/>
      <w:r w:rsidRPr="00D61D3C">
        <w:rPr>
          <w:sz w:val="32"/>
          <w:szCs w:val="32"/>
        </w:rPr>
        <w:t>збудаванняў</w:t>
      </w:r>
      <w:proofErr w:type="spellEnd"/>
    </w:p>
    <w:p w:rsidR="00C05036" w:rsidRPr="00D61D3C" w:rsidRDefault="00C05036">
      <w:pPr>
        <w:pStyle w:val="nonumheader"/>
        <w:rPr>
          <w:sz w:val="28"/>
          <w:szCs w:val="28"/>
          <w:lang w:val="en-US"/>
        </w:rPr>
      </w:pPr>
      <w:r w:rsidRPr="00D61D3C">
        <w:rPr>
          <w:sz w:val="28"/>
          <w:szCs w:val="28"/>
          <w:lang w:val="en-US"/>
        </w:rPr>
        <w:t>SPECIFICATIONS OF THE EXPENSE OF RESOURCES</w:t>
      </w:r>
      <w:r w:rsidRPr="00D61D3C">
        <w:rPr>
          <w:sz w:val="28"/>
          <w:szCs w:val="28"/>
          <w:lang w:val="en-US"/>
        </w:rPr>
        <w:br/>
        <w:t>IN NATURAL EXPRESSION</w:t>
      </w:r>
      <w:r w:rsidRPr="00D61D3C">
        <w:rPr>
          <w:sz w:val="28"/>
          <w:szCs w:val="28"/>
          <w:lang w:val="en-US"/>
        </w:rPr>
        <w:br/>
        <w:t>for building constructions and works</w:t>
      </w:r>
      <w:r w:rsidRPr="00D61D3C">
        <w:rPr>
          <w:sz w:val="28"/>
          <w:szCs w:val="28"/>
          <w:lang w:val="en-US"/>
        </w:rPr>
        <w:br/>
        <w:t>Miscellany 46</w:t>
      </w:r>
      <w:r w:rsidRPr="00D61D3C">
        <w:rPr>
          <w:sz w:val="28"/>
          <w:szCs w:val="28"/>
          <w:lang w:val="en-US"/>
        </w:rPr>
        <w:br/>
        <w:t>Buildings and structures reconstruction works</w:t>
      </w:r>
    </w:p>
    <w:p w:rsidR="00C05036" w:rsidRPr="00D61D3C" w:rsidRDefault="00C05036">
      <w:pPr>
        <w:pStyle w:val="onestring"/>
      </w:pPr>
      <w:r w:rsidRPr="00D61D3C">
        <w:rPr>
          <w:b/>
          <w:bCs/>
        </w:rPr>
        <w:t xml:space="preserve">Дата введения </w:t>
      </w:r>
      <w:r w:rsidR="00D31F8B" w:rsidRPr="00D61D3C">
        <w:rPr>
          <w:b/>
          <w:bCs/>
        </w:rPr>
        <w:t>2026</w:t>
      </w:r>
      <w:r w:rsidRPr="00D61D3C">
        <w:rPr>
          <w:b/>
          <w:bCs/>
        </w:rPr>
        <w:t>-05-01</w:t>
      </w:r>
    </w:p>
    <w:p w:rsidR="00720EB1" w:rsidRPr="00D61D3C" w:rsidRDefault="00720EB1">
      <w:pPr>
        <w:pStyle w:val="nonumheader"/>
        <w:rPr>
          <w:sz w:val="28"/>
          <w:szCs w:val="28"/>
        </w:rPr>
      </w:pPr>
    </w:p>
    <w:p w:rsidR="00C05036" w:rsidRPr="00D61D3C" w:rsidRDefault="00C05036">
      <w:pPr>
        <w:pStyle w:val="nonumheader"/>
        <w:rPr>
          <w:sz w:val="28"/>
          <w:szCs w:val="28"/>
        </w:rPr>
      </w:pPr>
      <w:r w:rsidRPr="00D61D3C">
        <w:rPr>
          <w:sz w:val="28"/>
          <w:szCs w:val="28"/>
        </w:rPr>
        <w:t>ТЕХНИЧЕСКАЯ ЧАСТЬ</w:t>
      </w:r>
    </w:p>
    <w:p w:rsidR="00C05036" w:rsidRPr="00D61D3C" w:rsidRDefault="00C05036">
      <w:pPr>
        <w:pStyle w:val="numheader"/>
      </w:pPr>
      <w:r w:rsidRPr="00D61D3C">
        <w:rPr>
          <w:sz w:val="28"/>
          <w:szCs w:val="28"/>
        </w:rPr>
        <w:t>1. ОБЩИЕ УКАЗАНИЯ</w:t>
      </w:r>
    </w:p>
    <w:p w:rsidR="00C05036" w:rsidRPr="00D61D3C" w:rsidRDefault="00C05036">
      <w:pPr>
        <w:pStyle w:val="underpoint"/>
        <w:rPr>
          <w:b/>
        </w:rPr>
      </w:pPr>
      <w:r w:rsidRPr="00D61D3C">
        <w:rPr>
          <w:b/>
        </w:rPr>
        <w:t>1.1. Нормативы расхода ресурсов в натуральном выражении (далее – нормативы или нормы)</w:t>
      </w:r>
      <w:r w:rsidRPr="00D61D3C">
        <w:rPr>
          <w:rStyle w:val="onesymbol"/>
          <w:b/>
        </w:rPr>
        <w:t></w:t>
      </w:r>
      <w:r w:rsidRPr="00D61D3C">
        <w:rPr>
          <w:b/>
        </w:rPr>
        <w:t xml:space="preserve"> включают нормы расхода материалов, изделий и конструкций (далее – нормы расхода материалов), нормы времени эксплуатации машин и механизмов (далее – нормы эксплуатации машин) в машино-часах, нормы затрат труда рабочих и машинистов (далее – затраты труда) в человеко-часах.</w:t>
      </w:r>
    </w:p>
    <w:p w:rsidR="00C05036" w:rsidRPr="00D61D3C" w:rsidRDefault="00C05036">
      <w:pPr>
        <w:pStyle w:val="newncpi"/>
        <w:rPr>
          <w:b/>
        </w:rPr>
      </w:pPr>
      <w:r w:rsidRPr="00D61D3C">
        <w:rPr>
          <w:b/>
        </w:rPr>
        <w:t>В нормативах настоящего Сборника приведены нормативы на работы, выполняемые при реконструкции зданий и сооружений; усилении и замене существующих конструкций; разборке и возведении отдельных конструктивных элементов и т.п.</w:t>
      </w:r>
    </w:p>
    <w:p w:rsidR="00C05036" w:rsidRPr="00D61D3C" w:rsidRDefault="00C05036">
      <w:pPr>
        <w:pStyle w:val="underpoint"/>
        <w:rPr>
          <w:b/>
        </w:rPr>
      </w:pPr>
      <w:r w:rsidRPr="00D61D3C">
        <w:rPr>
          <w:b/>
        </w:rPr>
        <w:t>1.2. В нормативах настоящего Сборника учтены расходы не только на выполнение работ, перечисленных в строке «состав работ», но и по:</w:t>
      </w:r>
    </w:p>
    <w:p w:rsidR="00C05036" w:rsidRPr="00D61D3C" w:rsidRDefault="00C05036">
      <w:pPr>
        <w:pStyle w:val="newncpi"/>
        <w:rPr>
          <w:b/>
        </w:rPr>
      </w:pPr>
      <w:r w:rsidRPr="00D61D3C">
        <w:rPr>
          <w:b/>
        </w:rPr>
        <w:t>– уборке материалов, отходов и мусора, полученных при разборке конструкций, транспортировке их на расстояние до 50 м от реконструируемого объекта;</w:t>
      </w:r>
    </w:p>
    <w:p w:rsidR="00C05036" w:rsidRPr="00D61D3C" w:rsidRDefault="00C05036">
      <w:pPr>
        <w:pStyle w:val="newncpi"/>
        <w:rPr>
          <w:b/>
        </w:rPr>
      </w:pPr>
      <w:r w:rsidRPr="00D61D3C">
        <w:rPr>
          <w:b/>
        </w:rPr>
        <w:t>– сортировке и штабелировке материалов, полученных от разборки и годных для дальнейшего использования.</w:t>
      </w:r>
    </w:p>
    <w:p w:rsidR="00C05036" w:rsidRPr="00D61D3C" w:rsidRDefault="00C05036">
      <w:pPr>
        <w:pStyle w:val="underpoint"/>
        <w:rPr>
          <w:b/>
        </w:rPr>
      </w:pPr>
      <w:r w:rsidRPr="00D61D3C">
        <w:rPr>
          <w:b/>
        </w:rPr>
        <w:t>1.3. В нормативах отдельных таблиц настоящего Сборника не приведены показатели расхода и класс арматуры, которые следует принимать по проектным данным.</w:t>
      </w:r>
    </w:p>
    <w:p w:rsidR="00C05036" w:rsidRPr="00D61D3C" w:rsidRDefault="00C05036">
      <w:pPr>
        <w:pStyle w:val="underpoint"/>
        <w:rPr>
          <w:b/>
        </w:rPr>
      </w:pPr>
      <w:r w:rsidRPr="00D61D3C">
        <w:rPr>
          <w:b/>
        </w:rPr>
        <w:t>1.4. Нормативами таблиц 46-9 – 46-13 учтены расходы на выполнение работ по усилению конструкций в следующих положениях:</w:t>
      </w:r>
    </w:p>
    <w:p w:rsidR="00C05036" w:rsidRPr="00D61D3C" w:rsidRDefault="00C05036">
      <w:pPr>
        <w:pStyle w:val="newncpi"/>
        <w:rPr>
          <w:b/>
        </w:rPr>
      </w:pPr>
      <w:r w:rsidRPr="00D61D3C">
        <w:rPr>
          <w:b/>
        </w:rPr>
        <w:t>– после демонтажа непосредственно на объекте;</w:t>
      </w:r>
    </w:p>
    <w:p w:rsidR="00D31F8B" w:rsidRPr="00D61D3C" w:rsidRDefault="00D31F8B" w:rsidP="00D31F8B">
      <w:pPr>
        <w:pStyle w:val="snoskiline"/>
      </w:pPr>
      <w:r w:rsidRPr="00D61D3C">
        <w:t>______________________________</w:t>
      </w:r>
    </w:p>
    <w:p w:rsidR="00D31F8B" w:rsidRPr="00D61D3C" w:rsidRDefault="00D31F8B" w:rsidP="00D31F8B">
      <w:pPr>
        <w:pStyle w:val="snoski"/>
        <w:spacing w:after="240"/>
      </w:pPr>
      <w:r w:rsidRPr="00D61D3C">
        <w:t>* По тексту настоящего Сборника при ссылке на конкретный норматив применяется его полная нумерация (например, «Е46-1-1») или с указанием таблицы норматива – его сокращение (например, «Таблица 46-1 (норма 1)»).</w:t>
      </w:r>
    </w:p>
    <w:p w:rsidR="00C05036" w:rsidRPr="00D61D3C" w:rsidRDefault="00C05036">
      <w:pPr>
        <w:pStyle w:val="newncpi"/>
        <w:rPr>
          <w:b/>
        </w:rPr>
      </w:pPr>
      <w:r w:rsidRPr="00D61D3C">
        <w:rPr>
          <w:b/>
        </w:rPr>
        <w:lastRenderedPageBreak/>
        <w:t>– после выведения конструкций из рабочего положения с принятием мер по обеспечению устойчивости (освобождение конструкций от закрепления, перемещение по высоте или горизонтали при помощи грузоподъемного приспособления на расстояние не более 0,5 м);</w:t>
      </w:r>
    </w:p>
    <w:p w:rsidR="00C05036" w:rsidRPr="00D61D3C" w:rsidRDefault="00C05036">
      <w:pPr>
        <w:pStyle w:val="newncpi"/>
        <w:rPr>
          <w:b/>
        </w:rPr>
      </w:pPr>
      <w:r w:rsidRPr="00D61D3C">
        <w:rPr>
          <w:b/>
        </w:rPr>
        <w:t>– в рабочем положении без освобождения от закрепления и снятия нагрузок или со снятием нагрузки и освобождением от закрепления с принятием мер по обеспечению устойчивости.</w:t>
      </w:r>
    </w:p>
    <w:p w:rsidR="00C05036" w:rsidRPr="00D61D3C" w:rsidRDefault="00C05036">
      <w:pPr>
        <w:pStyle w:val="newncpi"/>
        <w:rPr>
          <w:b/>
        </w:rPr>
      </w:pPr>
      <w:r w:rsidRPr="00D61D3C">
        <w:rPr>
          <w:b/>
        </w:rPr>
        <w:t xml:space="preserve">Расходы на выполнение работ по демонтажу или выведению конструкций из рабочего положения, освобождению их от закрепления и снятия нагрузок, а также последующий монтаж в нормативах настоящего Сборника не учтены и должны определяться по нормативам Сборника 9 «Металлические конструкции». При определении расходов на монтаж конструкций после выведения из рабочего положения к нормативам Сборника 9 применяется коэффициент </w:t>
      </w:r>
      <w:proofErr w:type="gramStart"/>
      <w:r w:rsidRPr="00D61D3C">
        <w:rPr>
          <w:b/>
        </w:rPr>
        <w:t>К</w:t>
      </w:r>
      <w:proofErr w:type="gramEnd"/>
      <w:r w:rsidRPr="00D61D3C">
        <w:rPr>
          <w:b/>
        </w:rPr>
        <w:t> = 0,65, учитывающий уменьшение расходов за счет исключения подготовительных работ и укрупнительной сборки (таблица 1 Технической части Сборника 9).</w:t>
      </w:r>
    </w:p>
    <w:p w:rsidR="00C05036" w:rsidRPr="00D61D3C" w:rsidRDefault="00C05036">
      <w:pPr>
        <w:pStyle w:val="underpoint"/>
        <w:rPr>
          <w:b/>
        </w:rPr>
      </w:pPr>
      <w:r w:rsidRPr="00D61D3C">
        <w:rPr>
          <w:b/>
        </w:rPr>
        <w:t xml:space="preserve">1.5. Нормативами таблиц 46-49 – 46-56 учтены расходы на выполнение работ исходя из условий их производства на высоте до 15 м, таблиц 46-9–46-13, 46-20, 46-57, </w:t>
      </w:r>
      <w:r w:rsidR="00720EB1" w:rsidRPr="00D61D3C">
        <w:rPr>
          <w:b/>
        </w:rPr>
        <w:br/>
      </w:r>
      <w:r w:rsidRPr="00D61D3C">
        <w:rPr>
          <w:b/>
        </w:rPr>
        <w:t>46-58 – до 25 м; при изменении высоты расходы на выполнение работ определяются по этим же нормативам с учетом коэффициентов, приведенных в разделе 3 Технической части.</w:t>
      </w:r>
    </w:p>
    <w:p w:rsidR="00C05036" w:rsidRPr="00D61D3C" w:rsidRDefault="00C05036">
      <w:pPr>
        <w:pStyle w:val="underpoint"/>
        <w:rPr>
          <w:b/>
        </w:rPr>
      </w:pPr>
      <w:r w:rsidRPr="00D61D3C">
        <w:rPr>
          <w:b/>
        </w:rPr>
        <w:t>1.6. При определении расходов по нормативам таблиц 46-9–46-13, 46-19, 46-20, 46-57, 46-58 следует дополнительно учитывать расход элементов конструкций, используемых при усилении или замене в соответствии с рабочими чертежами.</w:t>
      </w:r>
    </w:p>
    <w:p w:rsidR="00C05036" w:rsidRPr="00D61D3C" w:rsidRDefault="00C05036">
      <w:pPr>
        <w:pStyle w:val="underpoint"/>
        <w:rPr>
          <w:b/>
        </w:rPr>
      </w:pPr>
      <w:r w:rsidRPr="00D61D3C">
        <w:rPr>
          <w:b/>
        </w:rPr>
        <w:t xml:space="preserve">1.7. В нормативах </w:t>
      </w:r>
      <w:r w:rsidR="00D31F8B" w:rsidRPr="00D61D3C">
        <w:rPr>
          <w:b/>
        </w:rPr>
        <w:t>Т</w:t>
      </w:r>
      <w:r w:rsidRPr="00D61D3C">
        <w:rPr>
          <w:b/>
        </w:rPr>
        <w:t>аблицы 46-22 учтены расходы на выполнение работ при объеме кладки в одном месте до 15 м</w:t>
      </w:r>
      <w:r w:rsidRPr="00D61D3C">
        <w:rPr>
          <w:b/>
          <w:vertAlign w:val="superscript"/>
        </w:rPr>
        <w:t>3</w:t>
      </w:r>
      <w:r w:rsidRPr="00D61D3C">
        <w:rPr>
          <w:b/>
        </w:rPr>
        <w:t>. Для случаев больших объемов кладки расходы следует определять по соответствующим нормативам Сборника 8 «Конструкции из кирпича и блоков». Для случаев, когда проектной документацией объекта строительства предусмотрена перевязка новой кладки со старой, расходы на выполнение работ по пробивке штраб следует определять дополнительно.</w:t>
      </w:r>
    </w:p>
    <w:p w:rsidR="00C05036" w:rsidRPr="00D61D3C" w:rsidRDefault="00C05036">
      <w:pPr>
        <w:pStyle w:val="underpoint"/>
        <w:rPr>
          <w:b/>
        </w:rPr>
      </w:pPr>
      <w:r w:rsidRPr="00D61D3C">
        <w:rPr>
          <w:b/>
        </w:rPr>
        <w:t xml:space="preserve">1.8. Нормативами </w:t>
      </w:r>
      <w:r w:rsidR="00D31F8B" w:rsidRPr="00D61D3C">
        <w:rPr>
          <w:b/>
        </w:rPr>
        <w:t>т</w:t>
      </w:r>
      <w:r w:rsidRPr="00D61D3C">
        <w:rPr>
          <w:b/>
        </w:rPr>
        <w:t>аблиц 46-25 (нормы 1–32, 101–132) и 46-26 (нормы 1–32, 101–132) учтены расходы на выполнение работ по сверлению отверстий кольцевыми алмазными сверлами в железобетонных конструкциях для условий сверления при помощи передвижных станков вертикальных отверстий глубиной до 1000 мм, горизонтальных – до 1700 мм независимо от класса и диаметра арматуры.</w:t>
      </w:r>
    </w:p>
    <w:p w:rsidR="00C05036" w:rsidRPr="00D61D3C" w:rsidRDefault="00C05036">
      <w:pPr>
        <w:pStyle w:val="underpoint"/>
        <w:rPr>
          <w:b/>
        </w:rPr>
      </w:pPr>
      <w:r w:rsidRPr="00D61D3C">
        <w:rPr>
          <w:b/>
        </w:rPr>
        <w:t xml:space="preserve">1.9. В нормативах </w:t>
      </w:r>
      <w:r w:rsidR="00D31F8B" w:rsidRPr="00D61D3C">
        <w:rPr>
          <w:b/>
        </w:rPr>
        <w:t>Т</w:t>
      </w:r>
      <w:r w:rsidRPr="00D61D3C">
        <w:rPr>
          <w:b/>
        </w:rPr>
        <w:t>аблицы 46-26 (нормы 1–16, 101–116, 134–149, 167–182) учтены расходы на выполнение работ по сверлению горизонтальных отверстий на высоте до 1 м от опорной площадки. При сверлении отверстий на высоте более 1 м до 4 м к указанным расходам следует добавлять расходы на выполнение работ по перестановке подмостей по нормам 33, 133, 166, 199.</w:t>
      </w:r>
    </w:p>
    <w:p w:rsidR="00C05036" w:rsidRPr="00D61D3C" w:rsidRDefault="00C05036">
      <w:pPr>
        <w:pStyle w:val="underpoint"/>
        <w:rPr>
          <w:b/>
        </w:rPr>
      </w:pPr>
      <w:r w:rsidRPr="00D61D3C">
        <w:rPr>
          <w:b/>
        </w:rPr>
        <w:t>1.10. В нормативах таблиц 46-27, 46-29–46-32 предусмотрены расходы на выполнение работ по пробивке отверстий, гнезд и борозд на высоте до 1,5 м от опорной площадки. Для случаев производства работ на большей высоте к данным расходам применяются коэффициенты, приведенные в разделе 3 Технической части.</w:t>
      </w:r>
    </w:p>
    <w:p w:rsidR="00C05036" w:rsidRPr="00D61D3C" w:rsidRDefault="00C05036">
      <w:pPr>
        <w:pStyle w:val="underpoint"/>
        <w:rPr>
          <w:b/>
        </w:rPr>
      </w:pPr>
      <w:r w:rsidRPr="00D61D3C">
        <w:rPr>
          <w:b/>
        </w:rPr>
        <w:t>1.11. Для случаев, когда условия производства работ отличаются от предусмотренных в таблицах 46-27, 46-29–46-32, 46-44 (нормы 1, 2), применяются коэффициенты, приведенные в разделе 3 Технической части. При одновременном применении коэффициентов по п. 1.11 и п. 1.12 они перемножаются.</w:t>
      </w:r>
    </w:p>
    <w:p w:rsidR="00C05036" w:rsidRPr="00D61D3C" w:rsidRDefault="00C05036">
      <w:pPr>
        <w:pStyle w:val="underpoint"/>
        <w:rPr>
          <w:b/>
        </w:rPr>
      </w:pPr>
      <w:r w:rsidRPr="00D61D3C">
        <w:rPr>
          <w:b/>
        </w:rPr>
        <w:t>1.12. Нормативами таблиц 46-34 (нормы 4, 5), 46-37, 46-38, 46-39 (нормы 5, 6), 46-44 (нормы 1, 2) предусмотрены расходы на выполнение работ по разборке отдельных конструктивных элементов на высоте до 4 м от опорной площадки. Устройство лесов при выполнении работ при большей высоте должно быть предусмотрено проектом организации строительства (ПОС) и нормируется по нормативам Сборника 8 «Конструкции из кирпича и блоков».</w:t>
      </w:r>
    </w:p>
    <w:p w:rsidR="00C05036" w:rsidRPr="00D61D3C" w:rsidRDefault="00C05036">
      <w:pPr>
        <w:pStyle w:val="underpoint"/>
        <w:rPr>
          <w:b/>
        </w:rPr>
      </w:pPr>
      <w:r w:rsidRPr="00D61D3C">
        <w:rPr>
          <w:b/>
        </w:rPr>
        <w:lastRenderedPageBreak/>
        <w:t>1.13. Расходы на выполнение работ по разборке отдельных конструктивных элементов, пробивке и заделке проемов, отверстий, гнезд и борозд не подлежат корректировке в зависимости от марки бетона, вида кирпича и марок растворов в бетонных, железобетонных и каменных конструкциях.</w:t>
      </w:r>
    </w:p>
    <w:p w:rsidR="00C05036" w:rsidRPr="00D61D3C" w:rsidRDefault="00C05036">
      <w:pPr>
        <w:pStyle w:val="underpoint"/>
        <w:rPr>
          <w:b/>
        </w:rPr>
      </w:pPr>
      <w:r w:rsidRPr="00D61D3C">
        <w:rPr>
          <w:b/>
        </w:rPr>
        <w:t>1.14. В нормативах таблиц 46-59, 46-60, 46-66 предусмотрены расходы на выполнение работ по полной разборке надземной части жилых и нежилых зданий независимо от способа производства работ.</w:t>
      </w:r>
    </w:p>
    <w:p w:rsidR="00C05036" w:rsidRPr="00D61D3C" w:rsidRDefault="00C05036">
      <w:pPr>
        <w:pStyle w:val="underpoint"/>
        <w:rPr>
          <w:b/>
        </w:rPr>
      </w:pPr>
      <w:r w:rsidRPr="00D61D3C">
        <w:rPr>
          <w:b/>
        </w:rPr>
        <w:t>1.15. В нормативах таблиц 46-59, 46-60 предусмотрены расходы на выполнение работ по разборке надземной части зданий с сохранением материалов, полученных от разборки (для зданий, имеющих достаточную годность отдельных элементов конструкций), и без сохранения материалов (для зданий, пришедших в негодное состояние).</w:t>
      </w:r>
    </w:p>
    <w:p w:rsidR="00C05036" w:rsidRPr="00D61D3C" w:rsidRDefault="00C05036">
      <w:pPr>
        <w:pStyle w:val="underpoint"/>
        <w:rPr>
          <w:b/>
        </w:rPr>
      </w:pPr>
      <w:r w:rsidRPr="00D61D3C">
        <w:rPr>
          <w:b/>
        </w:rPr>
        <w:t>1.16. Расходы по разборке подземной части культурно-бытовых и других общественных зданий (кинотеатров, магазинов, административных и т.п.) определяются по объемам отдельных элементов (фундаментов, стен, лестниц и т.п.).</w:t>
      </w:r>
    </w:p>
    <w:p w:rsidR="00C05036" w:rsidRPr="00D61D3C" w:rsidRDefault="00C05036">
      <w:pPr>
        <w:pStyle w:val="underpoint"/>
        <w:rPr>
          <w:b/>
        </w:rPr>
      </w:pPr>
      <w:r w:rsidRPr="00D61D3C">
        <w:rPr>
          <w:b/>
        </w:rPr>
        <w:t xml:space="preserve">1.17. В нормативах </w:t>
      </w:r>
      <w:r w:rsidR="00D31F8B" w:rsidRPr="00D61D3C">
        <w:rPr>
          <w:b/>
        </w:rPr>
        <w:t>Т</w:t>
      </w:r>
      <w:r w:rsidRPr="00D61D3C">
        <w:rPr>
          <w:b/>
        </w:rPr>
        <w:t>аблицы 46-61 (норма 2) на выполнение работ по разборке систем отопления не учтены расходы на выполнение работ по демонтажу котлов, которые следует определять дополнительно по соответствующим сборникам. Возвратную стоимость отопительных котлов, подлежащих демонтажу, в сметах следует принимать условно из расчета не менее 30 % от отпускной цены по типам котлов (франко-приобъектный склад).</w:t>
      </w:r>
    </w:p>
    <w:p w:rsidR="00C05036" w:rsidRPr="00D61D3C" w:rsidRDefault="00C05036">
      <w:pPr>
        <w:pStyle w:val="underpoint"/>
        <w:rPr>
          <w:b/>
        </w:rPr>
      </w:pPr>
      <w:r w:rsidRPr="00D61D3C">
        <w:rPr>
          <w:b/>
        </w:rPr>
        <w:t>1.18. В тех случаях, когда в процессе разборки зданий и сооружений необходимо обеспечить защиту зданий или их частей, прилегающих к объекту разборки, от технических повреждений, расходы по устройству и разборке временных защитных ограждений следует учитывать дополнительно.</w:t>
      </w:r>
    </w:p>
    <w:p w:rsidR="00C05036" w:rsidRPr="00D61D3C" w:rsidRDefault="00C05036">
      <w:pPr>
        <w:pStyle w:val="underpoint"/>
        <w:rPr>
          <w:b/>
        </w:rPr>
      </w:pPr>
      <w:r w:rsidRPr="00D61D3C">
        <w:rPr>
          <w:b/>
        </w:rPr>
        <w:t>1.19. В нормативах таблиц 46-59 (нормы 1-3), 46-60 (норма 1) не предусмотрены расходы на переработку кирпичного боя в щебень.</w:t>
      </w:r>
    </w:p>
    <w:p w:rsidR="00C05036" w:rsidRPr="00D61D3C" w:rsidRDefault="00C05036">
      <w:pPr>
        <w:pStyle w:val="underpoint"/>
        <w:rPr>
          <w:b/>
        </w:rPr>
      </w:pPr>
      <w:r w:rsidRPr="00D61D3C">
        <w:rPr>
          <w:b/>
        </w:rPr>
        <w:t xml:space="preserve">1.20. В нормативах </w:t>
      </w:r>
      <w:r w:rsidR="00D31F8B" w:rsidRPr="00D61D3C">
        <w:rPr>
          <w:b/>
        </w:rPr>
        <w:t>Т</w:t>
      </w:r>
      <w:r w:rsidRPr="00D61D3C">
        <w:rPr>
          <w:b/>
        </w:rPr>
        <w:t>аблицы 46-43 предусмотрен выход годного штучного материала 50 %, а также очистка этого материала от раствора и мастик.</w:t>
      </w:r>
    </w:p>
    <w:p w:rsidR="00C05036" w:rsidRPr="00D61D3C" w:rsidRDefault="00C05036">
      <w:pPr>
        <w:pStyle w:val="underpoint"/>
        <w:rPr>
          <w:b/>
        </w:rPr>
      </w:pPr>
      <w:r w:rsidRPr="00D61D3C">
        <w:rPr>
          <w:b/>
        </w:rPr>
        <w:t>1.21. Количество материалов для их дальнейшего использования уточняется в ходе строительства актом на разборку материалов. Одновременно уточняется оценочная стоимость материалов в составе возвратных сумм.</w:t>
      </w:r>
    </w:p>
    <w:p w:rsidR="00C05036" w:rsidRPr="00D61D3C" w:rsidRDefault="00C05036">
      <w:pPr>
        <w:pStyle w:val="underpoint"/>
        <w:rPr>
          <w:b/>
        </w:rPr>
      </w:pPr>
      <w:r w:rsidRPr="00D61D3C">
        <w:rPr>
          <w:b/>
        </w:rPr>
        <w:t>1.22. При определении расходов на производство работ, предусмотренных в настоящем Сборнике, в эксплуатируемых зданиях, действующих цехах без их остановки, при наличии в цехах высокой температуры, газов, дыма и т.п. к нормам затрат труда, к нормам эксплуатации машин, приведенным в данном Сборнике, следует применять следующие коэффициенты:</w:t>
      </w:r>
    </w:p>
    <w:p w:rsidR="00C05036" w:rsidRPr="00D61D3C" w:rsidRDefault="00C05036">
      <w:pPr>
        <w:pStyle w:val="newncpi"/>
        <w:rPr>
          <w:b/>
        </w:rPr>
      </w:pPr>
      <w:r w:rsidRPr="00D61D3C">
        <w:rPr>
          <w:b/>
        </w:rPr>
        <w:t>а) при выполнении работ в эксплуатируемых зданиях всех назначений, в действующих цехах и на производственных площадках в связи с наличием в зоне производства работ действующего технологического оборудования, загромождающих помещения предметов или движения транспорта по внутрицеховым путям – 1,1;</w:t>
      </w:r>
    </w:p>
    <w:p w:rsidR="00C05036" w:rsidRPr="00D61D3C" w:rsidRDefault="00C05036">
      <w:pPr>
        <w:pStyle w:val="newncpi"/>
        <w:rPr>
          <w:b/>
        </w:rPr>
      </w:pPr>
      <w:r w:rsidRPr="00D61D3C">
        <w:rPr>
          <w:b/>
        </w:rPr>
        <w:t>б) то же, при особой стесненности рабочих мест – 1,15;</w:t>
      </w:r>
    </w:p>
    <w:p w:rsidR="00C05036" w:rsidRPr="00D61D3C" w:rsidRDefault="00C05036">
      <w:pPr>
        <w:pStyle w:val="newncpi"/>
        <w:rPr>
          <w:b/>
        </w:rPr>
      </w:pPr>
      <w:r w:rsidRPr="00D61D3C">
        <w:rPr>
          <w:b/>
        </w:rPr>
        <w:t xml:space="preserve">в) при выполнении работ вблизи объектов, находящихся под высоким напряжением, что связано с ограничением </w:t>
      </w:r>
      <w:proofErr w:type="gramStart"/>
      <w:r w:rsidRPr="00D61D3C">
        <w:rPr>
          <w:b/>
        </w:rPr>
        <w:t>действий</w:t>
      </w:r>
      <w:proofErr w:type="gramEnd"/>
      <w:r w:rsidRPr="00D61D3C">
        <w:rPr>
          <w:b/>
        </w:rPr>
        <w:t xml:space="preserve"> работающих требованиями техники безопасности – 1,2;</w:t>
      </w:r>
    </w:p>
    <w:p w:rsidR="00C05036" w:rsidRPr="00D61D3C" w:rsidRDefault="00C05036">
      <w:pPr>
        <w:pStyle w:val="newncpi"/>
        <w:rPr>
          <w:b/>
        </w:rPr>
      </w:pPr>
      <w:r w:rsidRPr="00D61D3C">
        <w:rPr>
          <w:b/>
        </w:rPr>
        <w:t>г) при выполнении работ в действующих цехах с вредными условиями труда, а также при температуре воздуха на рабочем месте более 40 °С в помещениях – 1,25.</w:t>
      </w:r>
    </w:p>
    <w:p w:rsidR="00C05036" w:rsidRPr="00D61D3C" w:rsidRDefault="00C05036">
      <w:pPr>
        <w:pStyle w:val="underpoint"/>
        <w:rPr>
          <w:b/>
        </w:rPr>
      </w:pPr>
      <w:r w:rsidRPr="00D61D3C">
        <w:rPr>
          <w:b/>
        </w:rPr>
        <w:t>1.23. Нормативы таблиц 46-72 (нормы 1–12), 46-73 (нормы 1–12) применяются в случае соответствующего обоснования в проектной документации объекта строительства.</w:t>
      </w:r>
    </w:p>
    <w:p w:rsidR="00A42973" w:rsidRPr="00D61D3C" w:rsidRDefault="00C05036">
      <w:pPr>
        <w:pStyle w:val="underpoint"/>
        <w:sectPr w:rsidR="00A42973" w:rsidRPr="00D61D3C" w:rsidSect="00720EB1">
          <w:headerReference w:type="even" r:id="rId6"/>
          <w:headerReference w:type="default" r:id="rId7"/>
          <w:footerReference w:type="even" r:id="rId8"/>
          <w:footerReference w:type="default" r:id="rId9"/>
          <w:pgSz w:w="11906" w:h="16838"/>
          <w:pgMar w:top="1134" w:right="566" w:bottom="1134" w:left="1416" w:header="708" w:footer="708" w:gutter="0"/>
          <w:pgNumType w:start="1"/>
          <w:cols w:space="708"/>
          <w:docGrid w:linePitch="360"/>
        </w:sectPr>
      </w:pPr>
      <w:r w:rsidRPr="00D61D3C">
        <w:rPr>
          <w:b/>
        </w:rPr>
        <w:t xml:space="preserve">1.24. В </w:t>
      </w:r>
      <w:r w:rsidR="00D31F8B" w:rsidRPr="00D61D3C">
        <w:rPr>
          <w:b/>
        </w:rPr>
        <w:t>Т</w:t>
      </w:r>
      <w:r w:rsidRPr="00D61D3C">
        <w:rPr>
          <w:b/>
        </w:rPr>
        <w:t>аблице 46-83 количество строительных отходов и (или) строительного мусора, в том числе стеновых панелей, принимается при расчете транспортных расходов в сметной документации согласно таблице 1:</w:t>
      </w:r>
    </w:p>
    <w:p w:rsidR="00C05036" w:rsidRPr="00D61D3C" w:rsidRDefault="00C05036" w:rsidP="00720EB1">
      <w:pPr>
        <w:pStyle w:val="newncpi"/>
        <w:spacing w:after="120"/>
        <w:jc w:val="right"/>
      </w:pPr>
      <w:r w:rsidRPr="00D61D3C">
        <w:lastRenderedPageBreak/>
        <w:t> </w:t>
      </w:r>
      <w:r w:rsidRPr="00D61D3C">
        <w:rPr>
          <w:b/>
          <w:bCs/>
        </w:rPr>
        <w:t>Таблица 1</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48"/>
        <w:gridCol w:w="1804"/>
        <w:gridCol w:w="5560"/>
        <w:gridCol w:w="1055"/>
        <w:gridCol w:w="1047"/>
      </w:tblGrid>
      <w:tr w:rsidR="00C05036" w:rsidRPr="00D61D3C">
        <w:trPr>
          <w:trHeight w:val="240"/>
        </w:trPr>
        <w:tc>
          <w:tcPr>
            <w:tcW w:w="226" w:type="pct"/>
            <w:tcBorders>
              <w:bottom w:val="single" w:sz="4" w:space="0" w:color="auto"/>
              <w:right w:val="single" w:sz="4" w:space="0" w:color="auto"/>
            </w:tcBorders>
            <w:tcMar>
              <w:top w:w="0" w:type="dxa"/>
              <w:left w:w="6" w:type="dxa"/>
              <w:bottom w:w="0" w:type="dxa"/>
              <w:right w:w="6" w:type="dxa"/>
            </w:tcMar>
            <w:vAlign w:val="center"/>
            <w:hideMark/>
          </w:tcPr>
          <w:p w:rsidR="00C05036" w:rsidRPr="00D61D3C" w:rsidRDefault="00C05036">
            <w:pPr>
              <w:pStyle w:val="table10"/>
              <w:jc w:val="center"/>
              <w:rPr>
                <w:b/>
              </w:rPr>
            </w:pPr>
            <w:r w:rsidRPr="00D61D3C">
              <w:t> </w:t>
            </w:r>
            <w:r w:rsidRPr="00D61D3C">
              <w:rPr>
                <w:b/>
              </w:rPr>
              <w:t>№</w:t>
            </w:r>
            <w:r w:rsidRPr="00D61D3C">
              <w:rPr>
                <w:b/>
              </w:rPr>
              <w:br/>
              <w:t>п/п</w:t>
            </w:r>
          </w:p>
        </w:tc>
        <w:tc>
          <w:tcPr>
            <w:tcW w:w="91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5036" w:rsidRPr="00D61D3C" w:rsidRDefault="00C05036">
            <w:pPr>
              <w:pStyle w:val="table10"/>
              <w:jc w:val="center"/>
              <w:rPr>
                <w:b/>
              </w:rPr>
            </w:pPr>
            <w:r w:rsidRPr="00D61D3C">
              <w:rPr>
                <w:b/>
              </w:rPr>
              <w:t>Номер норматива</w:t>
            </w:r>
          </w:p>
        </w:tc>
        <w:tc>
          <w:tcPr>
            <w:tcW w:w="280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5036" w:rsidRPr="00D61D3C" w:rsidRDefault="00C05036">
            <w:pPr>
              <w:pStyle w:val="table10"/>
              <w:jc w:val="center"/>
              <w:rPr>
                <w:b/>
              </w:rPr>
            </w:pPr>
            <w:r w:rsidRPr="00D61D3C">
              <w:rPr>
                <w:b/>
              </w:rPr>
              <w:t>Наименование строительных отходов и (или) строительного мусора</w:t>
            </w:r>
          </w:p>
        </w:tc>
        <w:tc>
          <w:tcPr>
            <w:tcW w:w="53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5036" w:rsidRPr="00D61D3C" w:rsidRDefault="00C05036">
            <w:pPr>
              <w:pStyle w:val="table10"/>
              <w:jc w:val="center"/>
              <w:rPr>
                <w:b/>
              </w:rPr>
            </w:pPr>
            <w:r w:rsidRPr="00D61D3C">
              <w:rPr>
                <w:b/>
              </w:rPr>
              <w:t>Единица измерения</w:t>
            </w:r>
          </w:p>
        </w:tc>
        <w:tc>
          <w:tcPr>
            <w:tcW w:w="528" w:type="pct"/>
            <w:tcBorders>
              <w:left w:val="single" w:sz="4" w:space="0" w:color="auto"/>
              <w:bottom w:val="single" w:sz="4" w:space="0" w:color="auto"/>
            </w:tcBorders>
            <w:tcMar>
              <w:top w:w="0" w:type="dxa"/>
              <w:left w:w="6" w:type="dxa"/>
              <w:bottom w:w="0" w:type="dxa"/>
              <w:right w:w="6" w:type="dxa"/>
            </w:tcMar>
            <w:vAlign w:val="center"/>
            <w:hideMark/>
          </w:tcPr>
          <w:p w:rsidR="00C05036" w:rsidRPr="00D61D3C" w:rsidRDefault="00C05036">
            <w:pPr>
              <w:pStyle w:val="table10"/>
              <w:jc w:val="center"/>
              <w:rPr>
                <w:b/>
              </w:rPr>
            </w:pPr>
            <w:r w:rsidRPr="00D61D3C">
              <w:rPr>
                <w:b/>
              </w:rPr>
              <w:t>Норма</w:t>
            </w:r>
          </w:p>
        </w:tc>
      </w:tr>
      <w:tr w:rsidR="00720EB1" w:rsidRPr="00D61D3C">
        <w:trPr>
          <w:trHeight w:val="240"/>
        </w:trPr>
        <w:tc>
          <w:tcPr>
            <w:tcW w:w="226" w:type="pct"/>
            <w:tcBorders>
              <w:bottom w:val="single" w:sz="4" w:space="0" w:color="auto"/>
              <w:right w:val="single" w:sz="4" w:space="0" w:color="auto"/>
            </w:tcBorders>
            <w:tcMar>
              <w:top w:w="0" w:type="dxa"/>
              <w:left w:w="6" w:type="dxa"/>
              <w:bottom w:w="0" w:type="dxa"/>
              <w:right w:w="6" w:type="dxa"/>
            </w:tcMar>
            <w:vAlign w:val="center"/>
          </w:tcPr>
          <w:p w:rsidR="00720EB1" w:rsidRPr="00D61D3C" w:rsidRDefault="00720EB1">
            <w:pPr>
              <w:pStyle w:val="table10"/>
              <w:jc w:val="center"/>
            </w:pPr>
            <w:r w:rsidRPr="00D61D3C">
              <w:t>1</w:t>
            </w:r>
          </w:p>
        </w:tc>
        <w:tc>
          <w:tcPr>
            <w:tcW w:w="910" w:type="pct"/>
            <w:tcBorders>
              <w:left w:val="single" w:sz="4" w:space="0" w:color="auto"/>
              <w:bottom w:val="single" w:sz="4" w:space="0" w:color="auto"/>
              <w:right w:val="single" w:sz="4" w:space="0" w:color="auto"/>
            </w:tcBorders>
            <w:tcMar>
              <w:top w:w="0" w:type="dxa"/>
              <w:left w:w="6" w:type="dxa"/>
              <w:bottom w:w="0" w:type="dxa"/>
              <w:right w:w="6" w:type="dxa"/>
            </w:tcMar>
            <w:vAlign w:val="center"/>
          </w:tcPr>
          <w:p w:rsidR="00720EB1" w:rsidRPr="00D61D3C" w:rsidRDefault="00720EB1">
            <w:pPr>
              <w:pStyle w:val="table10"/>
              <w:jc w:val="center"/>
              <w:rPr>
                <w:b/>
              </w:rPr>
            </w:pPr>
            <w:r w:rsidRPr="00D61D3C">
              <w:rPr>
                <w:b/>
              </w:rPr>
              <w:t>2</w:t>
            </w:r>
          </w:p>
        </w:tc>
        <w:tc>
          <w:tcPr>
            <w:tcW w:w="2804" w:type="pct"/>
            <w:tcBorders>
              <w:left w:val="single" w:sz="4" w:space="0" w:color="auto"/>
              <w:bottom w:val="single" w:sz="4" w:space="0" w:color="auto"/>
              <w:right w:val="single" w:sz="4" w:space="0" w:color="auto"/>
            </w:tcBorders>
            <w:tcMar>
              <w:top w:w="0" w:type="dxa"/>
              <w:left w:w="6" w:type="dxa"/>
              <w:bottom w:w="0" w:type="dxa"/>
              <w:right w:w="6" w:type="dxa"/>
            </w:tcMar>
            <w:vAlign w:val="center"/>
          </w:tcPr>
          <w:p w:rsidR="00720EB1" w:rsidRPr="00D61D3C" w:rsidRDefault="00720EB1">
            <w:pPr>
              <w:pStyle w:val="table10"/>
              <w:jc w:val="center"/>
              <w:rPr>
                <w:b/>
              </w:rPr>
            </w:pPr>
            <w:r w:rsidRPr="00D61D3C">
              <w:rPr>
                <w:b/>
              </w:rPr>
              <w:t>3</w:t>
            </w:r>
          </w:p>
        </w:tc>
        <w:tc>
          <w:tcPr>
            <w:tcW w:w="532" w:type="pct"/>
            <w:tcBorders>
              <w:left w:val="single" w:sz="4" w:space="0" w:color="auto"/>
              <w:bottom w:val="single" w:sz="4" w:space="0" w:color="auto"/>
              <w:right w:val="single" w:sz="4" w:space="0" w:color="auto"/>
            </w:tcBorders>
            <w:tcMar>
              <w:top w:w="0" w:type="dxa"/>
              <w:left w:w="6" w:type="dxa"/>
              <w:bottom w:w="0" w:type="dxa"/>
              <w:right w:w="6" w:type="dxa"/>
            </w:tcMar>
            <w:vAlign w:val="center"/>
          </w:tcPr>
          <w:p w:rsidR="00720EB1" w:rsidRPr="00D61D3C" w:rsidRDefault="00720EB1">
            <w:pPr>
              <w:pStyle w:val="table10"/>
              <w:jc w:val="center"/>
              <w:rPr>
                <w:b/>
              </w:rPr>
            </w:pPr>
            <w:r w:rsidRPr="00D61D3C">
              <w:rPr>
                <w:b/>
              </w:rPr>
              <w:t>4</w:t>
            </w:r>
          </w:p>
        </w:tc>
        <w:tc>
          <w:tcPr>
            <w:tcW w:w="528" w:type="pct"/>
            <w:tcBorders>
              <w:left w:val="single" w:sz="4" w:space="0" w:color="auto"/>
              <w:bottom w:val="single" w:sz="4" w:space="0" w:color="auto"/>
            </w:tcBorders>
            <w:tcMar>
              <w:top w:w="0" w:type="dxa"/>
              <w:left w:w="6" w:type="dxa"/>
              <w:bottom w:w="0" w:type="dxa"/>
              <w:right w:w="6" w:type="dxa"/>
            </w:tcMar>
            <w:vAlign w:val="center"/>
          </w:tcPr>
          <w:p w:rsidR="00720EB1" w:rsidRPr="00D61D3C" w:rsidRDefault="00720EB1">
            <w:pPr>
              <w:pStyle w:val="table10"/>
              <w:jc w:val="center"/>
              <w:rPr>
                <w:b/>
              </w:rPr>
            </w:pPr>
            <w:r w:rsidRPr="00D61D3C">
              <w:rPr>
                <w:b/>
              </w:rPr>
              <w:t>5</w:t>
            </w:r>
          </w:p>
        </w:tc>
      </w:tr>
      <w:tr w:rsidR="00C05036" w:rsidRPr="00D61D3C">
        <w:trPr>
          <w:trHeight w:val="240"/>
        </w:trPr>
        <w:tc>
          <w:tcPr>
            <w:tcW w:w="226"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1</w:t>
            </w:r>
          </w:p>
        </w:tc>
        <w:tc>
          <w:tcPr>
            <w:tcW w:w="91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rPr>
                <w:b/>
              </w:rPr>
            </w:pPr>
            <w:r w:rsidRPr="00D61D3C">
              <w:rPr>
                <w:b/>
              </w:rPr>
              <w:t>Е46-83-1</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rPr>
                <w:b/>
              </w:rPr>
            </w:pPr>
            <w:r w:rsidRPr="00D61D3C">
              <w:rPr>
                <w:b/>
              </w:rPr>
              <w:t>– демонтированные стеновые панели длиной до 6 м, площадью до 10 м</w:t>
            </w:r>
            <w:r w:rsidRPr="00D61D3C">
              <w:rPr>
                <w:b/>
                <w:vertAlign w:val="superscript"/>
              </w:rPr>
              <w:t>2</w:t>
            </w:r>
          </w:p>
        </w:tc>
        <w:tc>
          <w:tcPr>
            <w:tcW w:w="5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т</w:t>
            </w:r>
          </w:p>
        </w:tc>
        <w:tc>
          <w:tcPr>
            <w:tcW w:w="528" w:type="pct"/>
            <w:tcBorders>
              <w:top w:val="single" w:sz="4" w:space="0" w:color="auto"/>
              <w:left w:val="single" w:sz="4" w:space="0" w:color="auto"/>
              <w:bottom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292</w:t>
            </w:r>
          </w:p>
        </w:tc>
      </w:tr>
      <w:tr w:rsidR="00C05036" w:rsidRPr="00D61D3C">
        <w:trPr>
          <w:trHeight w:val="240"/>
        </w:trPr>
        <w:tc>
          <w:tcPr>
            <w:tcW w:w="0" w:type="auto"/>
            <w:vMerge/>
            <w:tcBorders>
              <w:top w:val="single" w:sz="4" w:space="0" w:color="auto"/>
              <w:bottom w:val="single" w:sz="4" w:space="0" w:color="auto"/>
              <w:right w:val="single" w:sz="4" w:space="0" w:color="auto"/>
            </w:tcBorders>
            <w:vAlign w:val="center"/>
            <w:hideMark/>
          </w:tcPr>
          <w:p w:rsidR="00C05036" w:rsidRPr="00D61D3C" w:rsidRDefault="00C05036">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5036" w:rsidRPr="00D61D3C" w:rsidRDefault="00C05036">
            <w:pPr>
              <w:rPr>
                <w:rFonts w:eastAsiaTheme="minorEastAsia"/>
                <w:b/>
                <w:sz w:val="20"/>
                <w:szCs w:val="20"/>
              </w:rPr>
            </w:pP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rPr>
                <w:b/>
              </w:rPr>
            </w:pPr>
            <w:r w:rsidRPr="00D61D3C">
              <w:rPr>
                <w:b/>
              </w:rPr>
              <w:t>– строительный мусор</w:t>
            </w:r>
          </w:p>
        </w:tc>
        <w:tc>
          <w:tcPr>
            <w:tcW w:w="5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т</w:t>
            </w:r>
          </w:p>
        </w:tc>
        <w:tc>
          <w:tcPr>
            <w:tcW w:w="528" w:type="pct"/>
            <w:tcBorders>
              <w:top w:val="single" w:sz="4" w:space="0" w:color="auto"/>
              <w:left w:val="single" w:sz="4" w:space="0" w:color="auto"/>
              <w:bottom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19,02</w:t>
            </w:r>
          </w:p>
        </w:tc>
      </w:tr>
      <w:tr w:rsidR="00C05036" w:rsidRPr="00D61D3C">
        <w:trPr>
          <w:trHeight w:val="240"/>
        </w:trPr>
        <w:tc>
          <w:tcPr>
            <w:tcW w:w="226"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2</w:t>
            </w:r>
          </w:p>
        </w:tc>
        <w:tc>
          <w:tcPr>
            <w:tcW w:w="91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rPr>
                <w:b/>
              </w:rPr>
            </w:pPr>
            <w:r w:rsidRPr="00D61D3C">
              <w:rPr>
                <w:b/>
              </w:rPr>
              <w:t>Е46-83-2</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rPr>
                <w:b/>
              </w:rPr>
            </w:pPr>
            <w:r w:rsidRPr="00D61D3C">
              <w:rPr>
                <w:b/>
              </w:rPr>
              <w:t>– демонтированные стеновые панели длиной до 6 м, площадью более 10 м</w:t>
            </w:r>
            <w:r w:rsidRPr="00D61D3C">
              <w:rPr>
                <w:b/>
                <w:vertAlign w:val="superscript"/>
              </w:rPr>
              <w:t>2</w:t>
            </w:r>
          </w:p>
        </w:tc>
        <w:tc>
          <w:tcPr>
            <w:tcW w:w="5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т</w:t>
            </w:r>
          </w:p>
        </w:tc>
        <w:tc>
          <w:tcPr>
            <w:tcW w:w="528" w:type="pct"/>
            <w:tcBorders>
              <w:top w:val="single" w:sz="4" w:space="0" w:color="auto"/>
              <w:left w:val="single" w:sz="4" w:space="0" w:color="auto"/>
              <w:bottom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447</w:t>
            </w:r>
          </w:p>
        </w:tc>
      </w:tr>
      <w:tr w:rsidR="00C05036" w:rsidRPr="00D61D3C">
        <w:trPr>
          <w:trHeight w:val="240"/>
        </w:trPr>
        <w:tc>
          <w:tcPr>
            <w:tcW w:w="0" w:type="auto"/>
            <w:vMerge/>
            <w:tcBorders>
              <w:top w:val="single" w:sz="4" w:space="0" w:color="auto"/>
              <w:bottom w:val="single" w:sz="4" w:space="0" w:color="auto"/>
              <w:right w:val="single" w:sz="4" w:space="0" w:color="auto"/>
            </w:tcBorders>
            <w:vAlign w:val="center"/>
            <w:hideMark/>
          </w:tcPr>
          <w:p w:rsidR="00C05036" w:rsidRPr="00D61D3C" w:rsidRDefault="00C05036">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5036" w:rsidRPr="00D61D3C" w:rsidRDefault="00C05036">
            <w:pPr>
              <w:rPr>
                <w:rFonts w:eastAsiaTheme="minorEastAsia"/>
                <w:b/>
                <w:sz w:val="20"/>
                <w:szCs w:val="20"/>
              </w:rPr>
            </w:pP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rPr>
                <w:b/>
              </w:rPr>
            </w:pPr>
            <w:r w:rsidRPr="00D61D3C">
              <w:rPr>
                <w:b/>
              </w:rPr>
              <w:t>– строительный мусор</w:t>
            </w:r>
          </w:p>
        </w:tc>
        <w:tc>
          <w:tcPr>
            <w:tcW w:w="5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т</w:t>
            </w:r>
          </w:p>
        </w:tc>
        <w:tc>
          <w:tcPr>
            <w:tcW w:w="528" w:type="pct"/>
            <w:tcBorders>
              <w:top w:val="single" w:sz="4" w:space="0" w:color="auto"/>
              <w:left w:val="single" w:sz="4" w:space="0" w:color="auto"/>
              <w:bottom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21,4</w:t>
            </w:r>
          </w:p>
        </w:tc>
      </w:tr>
      <w:tr w:rsidR="00C05036" w:rsidRPr="00D61D3C">
        <w:trPr>
          <w:trHeight w:val="240"/>
        </w:trPr>
        <w:tc>
          <w:tcPr>
            <w:tcW w:w="226"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3</w:t>
            </w:r>
          </w:p>
        </w:tc>
        <w:tc>
          <w:tcPr>
            <w:tcW w:w="91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rPr>
                <w:b/>
              </w:rPr>
            </w:pPr>
            <w:r w:rsidRPr="00D61D3C">
              <w:rPr>
                <w:b/>
              </w:rPr>
              <w:t>Е46-83-3</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rPr>
                <w:b/>
              </w:rPr>
            </w:pPr>
            <w:r w:rsidRPr="00D61D3C">
              <w:rPr>
                <w:b/>
              </w:rPr>
              <w:t>– демонтированные стеновые панели длиной более 6 м, площадью до 20 м</w:t>
            </w:r>
            <w:r w:rsidRPr="00D61D3C">
              <w:rPr>
                <w:b/>
                <w:vertAlign w:val="superscript"/>
              </w:rPr>
              <w:t>2</w:t>
            </w:r>
          </w:p>
        </w:tc>
        <w:tc>
          <w:tcPr>
            <w:tcW w:w="5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т</w:t>
            </w:r>
          </w:p>
        </w:tc>
        <w:tc>
          <w:tcPr>
            <w:tcW w:w="528" w:type="pct"/>
            <w:tcBorders>
              <w:top w:val="single" w:sz="4" w:space="0" w:color="auto"/>
              <w:left w:val="single" w:sz="4" w:space="0" w:color="auto"/>
              <w:bottom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716</w:t>
            </w:r>
          </w:p>
        </w:tc>
      </w:tr>
      <w:tr w:rsidR="00C05036" w:rsidRPr="00D61D3C">
        <w:trPr>
          <w:trHeight w:val="240"/>
        </w:trPr>
        <w:tc>
          <w:tcPr>
            <w:tcW w:w="0" w:type="auto"/>
            <w:vMerge/>
            <w:tcBorders>
              <w:top w:val="single" w:sz="4" w:space="0" w:color="auto"/>
              <w:bottom w:val="single" w:sz="4" w:space="0" w:color="auto"/>
              <w:right w:val="single" w:sz="4" w:space="0" w:color="auto"/>
            </w:tcBorders>
            <w:vAlign w:val="center"/>
            <w:hideMark/>
          </w:tcPr>
          <w:p w:rsidR="00C05036" w:rsidRPr="00D61D3C" w:rsidRDefault="00C05036">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5036" w:rsidRPr="00D61D3C" w:rsidRDefault="00C05036">
            <w:pPr>
              <w:rPr>
                <w:rFonts w:eastAsiaTheme="minorEastAsia"/>
                <w:b/>
                <w:sz w:val="20"/>
                <w:szCs w:val="20"/>
              </w:rPr>
            </w:pP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rPr>
                <w:b/>
              </w:rPr>
            </w:pPr>
            <w:r w:rsidRPr="00D61D3C">
              <w:rPr>
                <w:b/>
              </w:rPr>
              <w:t>– строительный мусор</w:t>
            </w:r>
          </w:p>
        </w:tc>
        <w:tc>
          <w:tcPr>
            <w:tcW w:w="5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т</w:t>
            </w:r>
          </w:p>
        </w:tc>
        <w:tc>
          <w:tcPr>
            <w:tcW w:w="528" w:type="pct"/>
            <w:tcBorders>
              <w:top w:val="single" w:sz="4" w:space="0" w:color="auto"/>
              <w:left w:val="single" w:sz="4" w:space="0" w:color="auto"/>
              <w:bottom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33,4</w:t>
            </w:r>
          </w:p>
        </w:tc>
      </w:tr>
      <w:tr w:rsidR="00C05036" w:rsidRPr="00D61D3C">
        <w:trPr>
          <w:trHeight w:val="240"/>
        </w:trPr>
        <w:tc>
          <w:tcPr>
            <w:tcW w:w="226"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4</w:t>
            </w:r>
          </w:p>
        </w:tc>
        <w:tc>
          <w:tcPr>
            <w:tcW w:w="91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rPr>
                <w:b/>
              </w:rPr>
            </w:pPr>
            <w:r w:rsidRPr="00D61D3C">
              <w:rPr>
                <w:b/>
              </w:rPr>
              <w:t>Е46-83-4</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rPr>
                <w:b/>
              </w:rPr>
            </w:pPr>
            <w:r w:rsidRPr="00D61D3C">
              <w:rPr>
                <w:b/>
              </w:rPr>
              <w:t>– демонтированные стеновые панели длиной более 6 м, площадью более 20 м</w:t>
            </w:r>
            <w:r w:rsidRPr="00D61D3C">
              <w:rPr>
                <w:b/>
                <w:vertAlign w:val="superscript"/>
              </w:rPr>
              <w:t>2</w:t>
            </w:r>
          </w:p>
        </w:tc>
        <w:tc>
          <w:tcPr>
            <w:tcW w:w="5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т</w:t>
            </w:r>
          </w:p>
        </w:tc>
        <w:tc>
          <w:tcPr>
            <w:tcW w:w="528" w:type="pct"/>
            <w:tcBorders>
              <w:top w:val="single" w:sz="4" w:space="0" w:color="auto"/>
              <w:left w:val="single" w:sz="4" w:space="0" w:color="auto"/>
              <w:bottom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1082</w:t>
            </w:r>
          </w:p>
        </w:tc>
      </w:tr>
      <w:tr w:rsidR="00C05036" w:rsidRPr="00D61D3C">
        <w:trPr>
          <w:trHeight w:val="240"/>
        </w:trPr>
        <w:tc>
          <w:tcPr>
            <w:tcW w:w="0" w:type="auto"/>
            <w:vMerge/>
            <w:tcBorders>
              <w:top w:val="single" w:sz="4" w:space="0" w:color="auto"/>
              <w:bottom w:val="single" w:sz="4" w:space="0" w:color="auto"/>
              <w:right w:val="single" w:sz="4" w:space="0" w:color="auto"/>
            </w:tcBorders>
            <w:vAlign w:val="center"/>
            <w:hideMark/>
          </w:tcPr>
          <w:p w:rsidR="00C05036" w:rsidRPr="00D61D3C" w:rsidRDefault="00C05036">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5036" w:rsidRPr="00D61D3C" w:rsidRDefault="00C05036">
            <w:pPr>
              <w:rPr>
                <w:rFonts w:eastAsiaTheme="minorEastAsia"/>
                <w:b/>
                <w:sz w:val="20"/>
                <w:szCs w:val="20"/>
              </w:rPr>
            </w:pPr>
          </w:p>
        </w:tc>
        <w:tc>
          <w:tcPr>
            <w:tcW w:w="2804" w:type="pct"/>
            <w:tcBorders>
              <w:top w:val="single" w:sz="4" w:space="0" w:color="auto"/>
              <w:left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rPr>
                <w:b/>
              </w:rPr>
            </w:pPr>
            <w:r w:rsidRPr="00D61D3C">
              <w:rPr>
                <w:b/>
              </w:rPr>
              <w:t>– строительный мусор</w:t>
            </w:r>
          </w:p>
        </w:tc>
        <w:tc>
          <w:tcPr>
            <w:tcW w:w="532" w:type="pct"/>
            <w:tcBorders>
              <w:top w:val="single" w:sz="4" w:space="0" w:color="auto"/>
              <w:left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т</w:t>
            </w:r>
          </w:p>
        </w:tc>
        <w:tc>
          <w:tcPr>
            <w:tcW w:w="528" w:type="pct"/>
            <w:tcBorders>
              <w:top w:val="single" w:sz="4" w:space="0" w:color="auto"/>
              <w:lef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35,78</w:t>
            </w:r>
          </w:p>
        </w:tc>
      </w:tr>
    </w:tbl>
    <w:p w:rsidR="00C05036" w:rsidRPr="00D61D3C" w:rsidRDefault="00C05036">
      <w:pPr>
        <w:pStyle w:val="newncpi"/>
      </w:pPr>
      <w:r w:rsidRPr="00D61D3C">
        <w:rPr>
          <w:b/>
          <w:bCs/>
        </w:rPr>
        <w:t> </w:t>
      </w:r>
    </w:p>
    <w:p w:rsidR="00C05036" w:rsidRPr="00D61D3C" w:rsidRDefault="00C05036">
      <w:pPr>
        <w:pStyle w:val="underpoint"/>
        <w:rPr>
          <w:b/>
        </w:rPr>
      </w:pPr>
      <w:r w:rsidRPr="00D61D3C">
        <w:rPr>
          <w:b/>
        </w:rPr>
        <w:t xml:space="preserve">1.25. Нормативами </w:t>
      </w:r>
      <w:r w:rsidR="00D31F8B" w:rsidRPr="00D61D3C">
        <w:rPr>
          <w:b/>
        </w:rPr>
        <w:t>Т</w:t>
      </w:r>
      <w:r w:rsidRPr="00D61D3C">
        <w:rPr>
          <w:b/>
        </w:rPr>
        <w:t xml:space="preserve">аблицы 46-100 (нормы 1, 2) сверление инъекционных отверстий не учтено. При гидроизоляции подземных сооружений нормативами предусмотрено сверление усредненного количества отверстий для подачи </w:t>
      </w:r>
      <w:proofErr w:type="spellStart"/>
      <w:r w:rsidRPr="00D61D3C">
        <w:rPr>
          <w:b/>
        </w:rPr>
        <w:t>бентонитового</w:t>
      </w:r>
      <w:proofErr w:type="spellEnd"/>
      <w:r w:rsidRPr="00D61D3C">
        <w:rPr>
          <w:b/>
        </w:rPr>
        <w:t xml:space="preserve"> препарата – 132 шт. на 100 м</w:t>
      </w:r>
      <w:r w:rsidRPr="00D61D3C">
        <w:rPr>
          <w:b/>
          <w:vertAlign w:val="superscript"/>
        </w:rPr>
        <w:t>2</w:t>
      </w:r>
      <w:r w:rsidRPr="00D61D3C">
        <w:rPr>
          <w:b/>
        </w:rPr>
        <w:t>, диаметром 22 мм с наклоном под углом 15–45° к полу (горизонтали), которое учитывается дополнительно соответствующими нормативами.</w:t>
      </w:r>
    </w:p>
    <w:p w:rsidR="00C05036" w:rsidRPr="00D61D3C" w:rsidRDefault="00C05036">
      <w:pPr>
        <w:pStyle w:val="underpoint"/>
        <w:rPr>
          <w:b/>
        </w:rPr>
      </w:pPr>
      <w:r w:rsidRPr="00D61D3C">
        <w:rPr>
          <w:b/>
        </w:rPr>
        <w:t>1.26. В нормативах Е46-110-1 – Е46-110-8 расход (мл) химического состава для химических анкеров инъекционного типа определяется по формуле:</w:t>
      </w:r>
    </w:p>
    <w:p w:rsidR="00C05036" w:rsidRPr="00D61D3C" w:rsidRDefault="00C05036">
      <w:pPr>
        <w:pStyle w:val="newncpi"/>
        <w:rPr>
          <w:b/>
        </w:rPr>
      </w:pPr>
      <w:r w:rsidRPr="00D61D3C">
        <w:rPr>
          <w:b/>
        </w:rPr>
        <w:t> </w:t>
      </w:r>
    </w:p>
    <w:p w:rsidR="00C05036" w:rsidRPr="00D61D3C" w:rsidRDefault="00C05036">
      <w:pPr>
        <w:pStyle w:val="newncpi0"/>
        <w:jc w:val="center"/>
        <w:rPr>
          <w:b/>
        </w:rPr>
      </w:pPr>
      <w:r w:rsidRPr="00D61D3C">
        <w:rPr>
          <w:b/>
          <w:noProof/>
        </w:rPr>
        <w:drawing>
          <wp:inline distT="0" distB="0" distL="0" distR="0">
            <wp:extent cx="1619476" cy="390580"/>
            <wp:effectExtent l="0" t="0" r="0" b="9525"/>
            <wp:docPr id="1" name="Рисунок 1" descr="C:\Program Files (x86)\NCPI_CLIENT\EKBD\Texts\w222p0540.files\08000001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NCPI_CLIENT\EKBD\Texts\w222p0540.files\08000001wmz.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476" cy="390580"/>
                    </a:xfrm>
                    <a:prstGeom prst="rect">
                      <a:avLst/>
                    </a:prstGeom>
                    <a:noFill/>
                    <a:ln>
                      <a:noFill/>
                    </a:ln>
                  </pic:spPr>
                </pic:pic>
              </a:graphicData>
            </a:graphic>
          </wp:inline>
        </w:drawing>
      </w:r>
    </w:p>
    <w:p w:rsidR="00C05036" w:rsidRPr="00D61D3C" w:rsidRDefault="00C05036">
      <w:pPr>
        <w:pStyle w:val="newncpi"/>
        <w:rPr>
          <w:b/>
        </w:rPr>
      </w:pPr>
      <w:r w:rsidRPr="00D61D3C">
        <w:rPr>
          <w:b/>
        </w:rPr>
        <w:t> </w:t>
      </w:r>
    </w:p>
    <w:p w:rsidR="00C05036" w:rsidRPr="00D61D3C" w:rsidRDefault="00C05036">
      <w:pPr>
        <w:pStyle w:val="newncpi0"/>
        <w:rPr>
          <w:b/>
        </w:rPr>
      </w:pPr>
      <w:r w:rsidRPr="00D61D3C">
        <w:rPr>
          <w:b/>
        </w:rPr>
        <w:t>где    </w:t>
      </w:r>
      <w:r w:rsidRPr="00D61D3C">
        <w:rPr>
          <w:b/>
          <w:i/>
          <w:iCs/>
        </w:rPr>
        <w:t>D</w:t>
      </w:r>
      <w:r w:rsidRPr="00D61D3C">
        <w:rPr>
          <w:b/>
        </w:rPr>
        <w:t> – диаметр пробуренного отверстия, см;</w:t>
      </w:r>
    </w:p>
    <w:p w:rsidR="00C05036" w:rsidRPr="00D61D3C" w:rsidRDefault="00C05036">
      <w:pPr>
        <w:pStyle w:val="newncpi"/>
        <w:rPr>
          <w:b/>
        </w:rPr>
      </w:pPr>
      <w:r w:rsidRPr="00D61D3C">
        <w:rPr>
          <w:b/>
          <w:i/>
          <w:iCs/>
        </w:rPr>
        <w:t>d</w:t>
      </w:r>
      <w:r w:rsidRPr="00D61D3C">
        <w:rPr>
          <w:b/>
        </w:rPr>
        <w:t> – приведенный диаметр анкерного элемента (шпильки), см;</w:t>
      </w:r>
    </w:p>
    <w:p w:rsidR="00C05036" w:rsidRPr="00D61D3C" w:rsidRDefault="00C05036">
      <w:pPr>
        <w:pStyle w:val="newncpi"/>
        <w:rPr>
          <w:b/>
        </w:rPr>
      </w:pPr>
      <w:r w:rsidRPr="00D61D3C">
        <w:rPr>
          <w:b/>
          <w:i/>
          <w:iCs/>
        </w:rPr>
        <w:t>H</w:t>
      </w:r>
      <w:r w:rsidRPr="00D61D3C">
        <w:rPr>
          <w:b/>
        </w:rPr>
        <w:t> – глубина отверстия, см;</w:t>
      </w:r>
    </w:p>
    <w:p w:rsidR="00C05036" w:rsidRPr="00D61D3C" w:rsidRDefault="00C05036">
      <w:pPr>
        <w:pStyle w:val="newncpi"/>
        <w:rPr>
          <w:b/>
        </w:rPr>
      </w:pPr>
      <w:r w:rsidRPr="00D61D3C">
        <w:rPr>
          <w:b/>
          <w:i/>
          <w:iCs/>
        </w:rPr>
        <w:t>K</w:t>
      </w:r>
      <w:r w:rsidRPr="00D61D3C">
        <w:rPr>
          <w:b/>
          <w:vertAlign w:val="subscript"/>
        </w:rPr>
        <w:t>3</w:t>
      </w:r>
      <w:r w:rsidRPr="00D61D3C">
        <w:rPr>
          <w:b/>
        </w:rPr>
        <w:t> – коэффициент запаса расхода химического состава, принимается по таблице 2:</w:t>
      </w:r>
    </w:p>
    <w:p w:rsidR="00C05036" w:rsidRPr="00D61D3C" w:rsidRDefault="00C05036">
      <w:pPr>
        <w:pStyle w:val="newncpi"/>
      </w:pPr>
      <w:r w:rsidRPr="00D61D3C">
        <w:t> </w:t>
      </w:r>
    </w:p>
    <w:p w:rsidR="00C05036" w:rsidRPr="00D61D3C" w:rsidRDefault="00C05036" w:rsidP="00720EB1">
      <w:pPr>
        <w:pStyle w:val="onestring"/>
        <w:spacing w:after="120"/>
        <w:rPr>
          <w:sz w:val="24"/>
          <w:szCs w:val="24"/>
        </w:rPr>
      </w:pPr>
      <w:r w:rsidRPr="00D61D3C">
        <w:rPr>
          <w:b/>
          <w:bCs/>
          <w:sz w:val="24"/>
          <w:szCs w:val="24"/>
        </w:rPr>
        <w:t>Таблица 2</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6908"/>
        <w:gridCol w:w="3006"/>
      </w:tblGrid>
      <w:tr w:rsidR="00C05036" w:rsidRPr="00D61D3C">
        <w:trPr>
          <w:trHeight w:val="240"/>
        </w:trPr>
        <w:tc>
          <w:tcPr>
            <w:tcW w:w="3484" w:type="pct"/>
            <w:tcBorders>
              <w:bottom w:val="single" w:sz="4" w:space="0" w:color="auto"/>
              <w:right w:val="single" w:sz="4" w:space="0" w:color="auto"/>
            </w:tcBorders>
            <w:tcMar>
              <w:top w:w="0" w:type="dxa"/>
              <w:left w:w="6" w:type="dxa"/>
              <w:bottom w:w="0" w:type="dxa"/>
              <w:right w:w="6" w:type="dxa"/>
            </w:tcMar>
            <w:vAlign w:val="center"/>
            <w:hideMark/>
          </w:tcPr>
          <w:p w:rsidR="00C05036" w:rsidRPr="00D61D3C" w:rsidRDefault="00C05036">
            <w:pPr>
              <w:pStyle w:val="table10"/>
              <w:jc w:val="center"/>
              <w:rPr>
                <w:b/>
              </w:rPr>
            </w:pPr>
            <w:r w:rsidRPr="00D61D3C">
              <w:t> </w:t>
            </w:r>
            <w:r w:rsidRPr="00D61D3C">
              <w:rPr>
                <w:b/>
              </w:rPr>
              <w:t>Материал конструкции</w:t>
            </w:r>
          </w:p>
        </w:tc>
        <w:tc>
          <w:tcPr>
            <w:tcW w:w="1516" w:type="pct"/>
            <w:tcBorders>
              <w:left w:val="single" w:sz="4" w:space="0" w:color="auto"/>
              <w:bottom w:val="single" w:sz="4" w:space="0" w:color="auto"/>
            </w:tcBorders>
            <w:tcMar>
              <w:top w:w="0" w:type="dxa"/>
              <w:left w:w="6" w:type="dxa"/>
              <w:bottom w:w="0" w:type="dxa"/>
              <w:right w:w="6" w:type="dxa"/>
            </w:tcMar>
            <w:vAlign w:val="center"/>
            <w:hideMark/>
          </w:tcPr>
          <w:p w:rsidR="00C05036" w:rsidRPr="00D61D3C" w:rsidRDefault="00C05036">
            <w:pPr>
              <w:pStyle w:val="table10"/>
              <w:jc w:val="center"/>
              <w:rPr>
                <w:b/>
              </w:rPr>
            </w:pPr>
            <w:r w:rsidRPr="00D61D3C">
              <w:rPr>
                <w:b/>
              </w:rPr>
              <w:t xml:space="preserve">Коэффициент запаса расхода химического состава, </w:t>
            </w:r>
            <w:r w:rsidRPr="00D61D3C">
              <w:rPr>
                <w:b/>
                <w:i/>
                <w:iCs/>
              </w:rPr>
              <w:t>K</w:t>
            </w:r>
            <w:r w:rsidRPr="00D61D3C">
              <w:rPr>
                <w:b/>
                <w:vertAlign w:val="subscript"/>
              </w:rPr>
              <w:t>3</w:t>
            </w:r>
          </w:p>
        </w:tc>
      </w:tr>
      <w:tr w:rsidR="00720EB1" w:rsidRPr="00D61D3C">
        <w:trPr>
          <w:trHeight w:val="240"/>
        </w:trPr>
        <w:tc>
          <w:tcPr>
            <w:tcW w:w="3484" w:type="pct"/>
            <w:tcBorders>
              <w:bottom w:val="single" w:sz="4" w:space="0" w:color="auto"/>
              <w:right w:val="single" w:sz="4" w:space="0" w:color="auto"/>
            </w:tcBorders>
            <w:tcMar>
              <w:top w:w="0" w:type="dxa"/>
              <w:left w:w="6" w:type="dxa"/>
              <w:bottom w:w="0" w:type="dxa"/>
              <w:right w:w="6" w:type="dxa"/>
            </w:tcMar>
            <w:vAlign w:val="center"/>
          </w:tcPr>
          <w:p w:rsidR="00720EB1" w:rsidRPr="00D61D3C" w:rsidRDefault="00720EB1">
            <w:pPr>
              <w:pStyle w:val="table10"/>
              <w:jc w:val="center"/>
              <w:rPr>
                <w:b/>
              </w:rPr>
            </w:pPr>
            <w:r w:rsidRPr="00D61D3C">
              <w:rPr>
                <w:b/>
              </w:rPr>
              <w:t>1</w:t>
            </w:r>
          </w:p>
        </w:tc>
        <w:tc>
          <w:tcPr>
            <w:tcW w:w="1516" w:type="pct"/>
            <w:tcBorders>
              <w:left w:val="single" w:sz="4" w:space="0" w:color="auto"/>
              <w:bottom w:val="single" w:sz="4" w:space="0" w:color="auto"/>
            </w:tcBorders>
            <w:tcMar>
              <w:top w:w="0" w:type="dxa"/>
              <w:left w:w="6" w:type="dxa"/>
              <w:bottom w:w="0" w:type="dxa"/>
              <w:right w:w="6" w:type="dxa"/>
            </w:tcMar>
            <w:vAlign w:val="center"/>
          </w:tcPr>
          <w:p w:rsidR="00720EB1" w:rsidRPr="00D61D3C" w:rsidRDefault="00720EB1">
            <w:pPr>
              <w:pStyle w:val="table10"/>
              <w:jc w:val="center"/>
              <w:rPr>
                <w:b/>
              </w:rPr>
            </w:pPr>
            <w:r w:rsidRPr="00D61D3C">
              <w:rPr>
                <w:b/>
              </w:rPr>
              <w:t>2</w:t>
            </w:r>
          </w:p>
        </w:tc>
      </w:tr>
      <w:tr w:rsidR="00C05036" w:rsidRPr="00D61D3C">
        <w:trPr>
          <w:trHeight w:val="240"/>
        </w:trPr>
        <w:tc>
          <w:tcPr>
            <w:tcW w:w="3484" w:type="pct"/>
            <w:tcBorders>
              <w:top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rPr>
                <w:b/>
              </w:rPr>
            </w:pPr>
            <w:r w:rsidRPr="00D61D3C">
              <w:rPr>
                <w:b/>
              </w:rPr>
              <w:t>Бетон, железобетон, полнотелый кирпич, газосиликатные блоки</w:t>
            </w:r>
          </w:p>
        </w:tc>
        <w:tc>
          <w:tcPr>
            <w:tcW w:w="1516" w:type="pct"/>
            <w:tcBorders>
              <w:top w:val="single" w:sz="4" w:space="0" w:color="auto"/>
              <w:left w:val="single" w:sz="4" w:space="0" w:color="auto"/>
              <w:bottom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1,25</w:t>
            </w:r>
          </w:p>
        </w:tc>
      </w:tr>
      <w:tr w:rsidR="00C05036" w:rsidRPr="00D61D3C">
        <w:trPr>
          <w:trHeight w:val="240"/>
        </w:trPr>
        <w:tc>
          <w:tcPr>
            <w:tcW w:w="3484" w:type="pct"/>
            <w:tcBorders>
              <w:top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rPr>
                <w:b/>
              </w:rPr>
            </w:pPr>
            <w:r w:rsidRPr="00D61D3C">
              <w:rPr>
                <w:b/>
              </w:rPr>
              <w:t>Керамзитобетонные блоки</w:t>
            </w:r>
          </w:p>
        </w:tc>
        <w:tc>
          <w:tcPr>
            <w:tcW w:w="1516" w:type="pct"/>
            <w:tcBorders>
              <w:top w:val="single" w:sz="4" w:space="0" w:color="auto"/>
              <w:left w:val="single" w:sz="4" w:space="0" w:color="auto"/>
              <w:bottom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1,5</w:t>
            </w:r>
          </w:p>
        </w:tc>
      </w:tr>
      <w:tr w:rsidR="00C05036" w:rsidRPr="00D61D3C">
        <w:trPr>
          <w:trHeight w:val="240"/>
        </w:trPr>
        <w:tc>
          <w:tcPr>
            <w:tcW w:w="3484" w:type="pct"/>
            <w:tcBorders>
              <w:top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rPr>
                <w:b/>
              </w:rPr>
            </w:pPr>
            <w:r w:rsidRPr="00D61D3C">
              <w:rPr>
                <w:b/>
              </w:rPr>
              <w:t>Пустотелый кирпич</w:t>
            </w:r>
          </w:p>
        </w:tc>
        <w:tc>
          <w:tcPr>
            <w:tcW w:w="1516" w:type="pct"/>
            <w:tcBorders>
              <w:top w:val="single" w:sz="4" w:space="0" w:color="auto"/>
              <w:lef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1,8</w:t>
            </w:r>
          </w:p>
        </w:tc>
      </w:tr>
    </w:tbl>
    <w:p w:rsidR="00C05036" w:rsidRPr="00D61D3C" w:rsidRDefault="00C05036">
      <w:pPr>
        <w:pStyle w:val="newncpi"/>
        <w:rPr>
          <w:b/>
        </w:rPr>
      </w:pPr>
      <w:r w:rsidRPr="00D61D3C">
        <w:t> </w:t>
      </w:r>
    </w:p>
    <w:p w:rsidR="00C05036" w:rsidRPr="00D61D3C" w:rsidRDefault="00C05036">
      <w:pPr>
        <w:pStyle w:val="underpoint"/>
        <w:rPr>
          <w:b/>
        </w:rPr>
      </w:pPr>
      <w:r w:rsidRPr="00D61D3C">
        <w:rPr>
          <w:b/>
        </w:rPr>
        <w:t>1.27. Если проектной документацией объекта строительства предусмотрена пробивка борозд в гипсовых перегородках (из плит пазогребневых и т.п.), то расходы на их устройство определяются по нормативам таблицы 46-31 с применением к нормам затрат труда рабочих и нормам эксплуатации машин коэффициента 0,5.</w:t>
      </w:r>
    </w:p>
    <w:p w:rsidR="00C05036" w:rsidRPr="00D61D3C" w:rsidRDefault="00C05036">
      <w:pPr>
        <w:pStyle w:val="underpoint"/>
        <w:rPr>
          <w:b/>
        </w:rPr>
      </w:pPr>
      <w:r w:rsidRPr="00D61D3C">
        <w:rPr>
          <w:b/>
        </w:rPr>
        <w:t xml:space="preserve">1.28. Нормативами </w:t>
      </w:r>
      <w:r w:rsidR="00D31F8B" w:rsidRPr="00D61D3C">
        <w:rPr>
          <w:b/>
        </w:rPr>
        <w:t>Т</w:t>
      </w:r>
      <w:r w:rsidRPr="00D61D3C">
        <w:rPr>
          <w:b/>
        </w:rPr>
        <w:t>аблицы 46-24 не учтены расходы на замену люков и патрубков.</w:t>
      </w:r>
    </w:p>
    <w:p w:rsidR="00A42973" w:rsidRPr="00D61D3C" w:rsidRDefault="00C05036">
      <w:pPr>
        <w:pStyle w:val="underpoint"/>
        <w:rPr>
          <w:b/>
        </w:rPr>
      </w:pPr>
      <w:r w:rsidRPr="00D61D3C">
        <w:rPr>
          <w:b/>
        </w:rPr>
        <w:t>1.29. В таблицах нормативов приняты нормы расхода ресурсов, приведенных в наименовании. В случае применения в проектной документации объекта строительства ресурсов, отличных от приведенных, следует производить корректировку нормативов в соответствии с проектной документацией объекта строительства.</w:t>
      </w:r>
    </w:p>
    <w:p w:rsidR="008520FA" w:rsidRPr="00D61D3C" w:rsidRDefault="008520FA" w:rsidP="008520FA">
      <w:pPr>
        <w:spacing w:after="0" w:line="240" w:lineRule="auto"/>
        <w:ind w:firstLine="567"/>
        <w:jc w:val="both"/>
        <w:rPr>
          <w:rFonts w:ascii="Times New Roman" w:eastAsia="Times New Roman" w:hAnsi="Times New Roman" w:cs="Times New Roman"/>
          <w:b/>
          <w:sz w:val="24"/>
          <w:szCs w:val="20"/>
          <w:lang w:eastAsia="x-none"/>
        </w:rPr>
      </w:pPr>
      <w:r w:rsidRPr="00D61D3C">
        <w:rPr>
          <w:rFonts w:ascii="Times New Roman" w:eastAsia="Times New Roman" w:hAnsi="Times New Roman" w:cs="Times New Roman"/>
          <w:b/>
          <w:sz w:val="24"/>
          <w:szCs w:val="20"/>
          <w:lang w:eastAsia="x-none"/>
        </w:rPr>
        <w:t>1.30. В нормативах сборника не учтены:</w:t>
      </w:r>
    </w:p>
    <w:p w:rsidR="00D61D3C" w:rsidRPr="00D61D3C" w:rsidRDefault="00D61D3C" w:rsidP="00D61D3C">
      <w:pPr>
        <w:spacing w:after="0" w:line="240" w:lineRule="auto"/>
        <w:ind w:firstLine="567"/>
        <w:jc w:val="both"/>
        <w:rPr>
          <w:rFonts w:ascii="Times New Roman" w:eastAsia="Times New Roman" w:hAnsi="Times New Roman" w:cs="Times New Roman"/>
          <w:b/>
          <w:sz w:val="24"/>
          <w:szCs w:val="20"/>
          <w:lang w:eastAsia="x-none"/>
        </w:rPr>
      </w:pPr>
      <w:bookmarkStart w:id="0" w:name="_Hlk182900331"/>
      <w:r w:rsidRPr="00D61D3C">
        <w:rPr>
          <w:rFonts w:ascii="Times New Roman" w:eastAsia="Times New Roman" w:hAnsi="Times New Roman" w:cs="Times New Roman"/>
          <w:b/>
          <w:sz w:val="24"/>
          <w:szCs w:val="20"/>
          <w:lang w:eastAsia="x-none"/>
        </w:rPr>
        <w:t xml:space="preserve">- нормы времени эксплуатации вспомогательных машин и механизмов, затраты на эксплуатацию которых установлены в процентной норме от стоимости эксплуатации </w:t>
      </w:r>
      <w:r w:rsidRPr="00D61D3C">
        <w:rPr>
          <w:rFonts w:ascii="Times New Roman" w:eastAsia="Times New Roman" w:hAnsi="Times New Roman" w:cs="Times New Roman"/>
          <w:b/>
          <w:sz w:val="24"/>
          <w:szCs w:val="20"/>
          <w:lang w:eastAsia="x-none"/>
        </w:rPr>
        <w:lastRenderedPageBreak/>
        <w:t xml:space="preserve">машин и механизмов, учтенных в нормативах, согласно Таблице </w:t>
      </w:r>
      <w:r w:rsidRPr="00D61D3C">
        <w:rPr>
          <w:rFonts w:ascii="Times New Roman" w:eastAsia="Times New Roman" w:hAnsi="Times New Roman" w:cs="Times New Roman"/>
          <w:b/>
          <w:sz w:val="24"/>
          <w:szCs w:val="20"/>
          <w:lang w:eastAsia="x-none"/>
        </w:rPr>
        <w:t>3</w:t>
      </w:r>
      <w:r w:rsidRPr="00D61D3C">
        <w:rPr>
          <w:rFonts w:ascii="Times New Roman" w:eastAsia="Times New Roman" w:hAnsi="Times New Roman" w:cs="Times New Roman"/>
          <w:b/>
          <w:sz w:val="24"/>
          <w:szCs w:val="20"/>
          <w:lang w:eastAsia="x-none"/>
        </w:rPr>
        <w:t xml:space="preserve">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p>
    <w:p w:rsidR="00D61D3C" w:rsidRPr="00D61D3C" w:rsidRDefault="00D61D3C" w:rsidP="00D61D3C">
      <w:pPr>
        <w:spacing w:after="0" w:line="240" w:lineRule="auto"/>
        <w:ind w:firstLine="567"/>
        <w:jc w:val="both"/>
        <w:rPr>
          <w:rFonts w:ascii="Times New Roman" w:eastAsia="Times New Roman" w:hAnsi="Times New Roman" w:cs="Times New Roman"/>
          <w:b/>
          <w:sz w:val="24"/>
          <w:szCs w:val="20"/>
          <w:lang w:eastAsia="x-none"/>
        </w:rPr>
      </w:pPr>
      <w:r w:rsidRPr="00D61D3C">
        <w:rPr>
          <w:rFonts w:ascii="Times New Roman" w:eastAsia="Times New Roman" w:hAnsi="Times New Roman" w:cs="Times New Roman"/>
          <w:b/>
          <w:sz w:val="24"/>
          <w:szCs w:val="20"/>
          <w:lang w:eastAsia="x-none"/>
        </w:rPr>
        <w:t xml:space="preserve">- нормы расхода вспомогательных материалов, затраты на которые установлены в процентной норме от стоимости материальных ресурсов с конкретным кодом каталога-классификатора материалов для строительства, учтенных в нормативах расхода ресурсов в натуральном выражении, согласно Таблице </w:t>
      </w:r>
      <w:r w:rsidRPr="00D61D3C">
        <w:rPr>
          <w:rFonts w:ascii="Times New Roman" w:eastAsia="Times New Roman" w:hAnsi="Times New Roman" w:cs="Times New Roman"/>
          <w:b/>
          <w:sz w:val="24"/>
          <w:szCs w:val="20"/>
          <w:lang w:eastAsia="x-none"/>
        </w:rPr>
        <w:t>4</w:t>
      </w:r>
      <w:r w:rsidRPr="00D61D3C">
        <w:rPr>
          <w:rFonts w:ascii="Times New Roman" w:eastAsia="Times New Roman" w:hAnsi="Times New Roman" w:cs="Times New Roman"/>
          <w:b/>
          <w:sz w:val="24"/>
          <w:szCs w:val="20"/>
          <w:lang w:eastAsia="x-none"/>
        </w:rPr>
        <w:t xml:space="preserve">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bookmarkEnd w:id="0"/>
    </w:p>
    <w:p w:rsidR="00D61D3C" w:rsidRPr="00D61D3C" w:rsidRDefault="00D61D3C" w:rsidP="00D61D3C">
      <w:pPr>
        <w:spacing w:after="0" w:line="240" w:lineRule="auto"/>
        <w:ind w:firstLine="567"/>
        <w:jc w:val="both"/>
        <w:rPr>
          <w:rFonts w:ascii="Times New Roman" w:eastAsia="Times New Roman" w:hAnsi="Times New Roman" w:cs="Times New Roman"/>
          <w:b/>
          <w:sz w:val="24"/>
          <w:szCs w:val="20"/>
          <w:lang w:eastAsia="x-none"/>
        </w:rPr>
      </w:pPr>
      <w:r w:rsidRPr="00D61D3C">
        <w:rPr>
          <w:rFonts w:ascii="Times New Roman" w:eastAsia="Times New Roman" w:hAnsi="Times New Roman" w:cs="Times New Roman"/>
          <w:b/>
          <w:sz w:val="24"/>
          <w:szCs w:val="20"/>
          <w:lang w:eastAsia="x-none"/>
        </w:rPr>
        <w:t xml:space="preserve">- транспортные расходы (включая затраты на хранение) по доставке вспомогательных материалов, которые установлены в процентной норме от стоимости вспомогательных материалов, согласно Таблице </w:t>
      </w:r>
      <w:r w:rsidRPr="00D61D3C">
        <w:rPr>
          <w:rFonts w:ascii="Times New Roman" w:eastAsia="Times New Roman" w:hAnsi="Times New Roman" w:cs="Times New Roman"/>
          <w:b/>
          <w:sz w:val="24"/>
          <w:szCs w:val="20"/>
          <w:lang w:eastAsia="x-none"/>
        </w:rPr>
        <w:t>4</w:t>
      </w:r>
      <w:r w:rsidRPr="00D61D3C">
        <w:rPr>
          <w:rFonts w:ascii="Times New Roman" w:eastAsia="Times New Roman" w:hAnsi="Times New Roman" w:cs="Times New Roman"/>
          <w:b/>
          <w:sz w:val="24"/>
          <w:szCs w:val="20"/>
          <w:lang w:eastAsia="x-none"/>
        </w:rPr>
        <w:t xml:space="preserve">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p>
    <w:p w:rsidR="008520FA" w:rsidRPr="00D61D3C" w:rsidRDefault="008520FA" w:rsidP="008520FA">
      <w:pPr>
        <w:spacing w:after="0" w:line="240" w:lineRule="auto"/>
        <w:ind w:firstLine="567"/>
        <w:jc w:val="both"/>
        <w:rPr>
          <w:rFonts w:ascii="Times New Roman" w:eastAsia="Times New Roman" w:hAnsi="Times New Roman" w:cs="Times New Roman"/>
          <w:b/>
          <w:sz w:val="24"/>
          <w:szCs w:val="20"/>
          <w:lang w:eastAsia="x-none"/>
        </w:rPr>
      </w:pPr>
    </w:p>
    <w:p w:rsidR="008520FA" w:rsidRPr="00D61D3C" w:rsidRDefault="008520FA" w:rsidP="00D61D3C">
      <w:pPr>
        <w:spacing w:after="120" w:line="240" w:lineRule="auto"/>
        <w:ind w:firstLine="567"/>
        <w:jc w:val="both"/>
        <w:rPr>
          <w:b/>
        </w:rPr>
      </w:pPr>
      <w:r w:rsidRPr="00D61D3C">
        <w:rPr>
          <w:rFonts w:ascii="Times New Roman" w:eastAsia="Times New Roman" w:hAnsi="Times New Roman" w:cs="Times New Roman"/>
          <w:b/>
          <w:sz w:val="24"/>
          <w:szCs w:val="20"/>
          <w:lang w:eastAsia="x-none"/>
        </w:rPr>
        <w:t xml:space="preserve"> Таблица </w:t>
      </w:r>
      <w:r w:rsidR="00BB340C" w:rsidRPr="00D61D3C">
        <w:rPr>
          <w:rFonts w:ascii="Times New Roman" w:eastAsia="Times New Roman" w:hAnsi="Times New Roman" w:cs="Times New Roman"/>
          <w:b/>
          <w:sz w:val="24"/>
          <w:szCs w:val="20"/>
          <w:lang w:eastAsia="x-none"/>
        </w:rPr>
        <w:t>3</w:t>
      </w:r>
      <w:r w:rsidRPr="00D61D3C">
        <w:rPr>
          <w:rFonts w:ascii="Times New Roman" w:eastAsia="Times New Roman" w:hAnsi="Times New Roman" w:cs="Times New Roman"/>
          <w:b/>
          <w:sz w:val="24"/>
          <w:szCs w:val="20"/>
          <w:lang w:eastAsia="x-none"/>
        </w:rPr>
        <w:t xml:space="preserve"> – </w:t>
      </w:r>
      <w:r w:rsidR="00D61D3C" w:rsidRPr="00D61D3C">
        <w:rPr>
          <w:rFonts w:ascii="Times New Roman" w:eastAsia="Times New Roman" w:hAnsi="Times New Roman" w:cs="Times New Roman"/>
          <w:b/>
          <w:sz w:val="24"/>
          <w:szCs w:val="20"/>
          <w:lang w:eastAsia="x-none"/>
        </w:rPr>
        <w:t>Нормы затрат на вспомогательные машины и механизмы</w:t>
      </w:r>
    </w:p>
    <w:tbl>
      <w:tblPr>
        <w:tblStyle w:val="a9"/>
        <w:tblW w:w="9921" w:type="dxa"/>
        <w:jc w:val="center"/>
        <w:tblLook w:val="04A0" w:firstRow="1" w:lastRow="0" w:firstColumn="1" w:lastColumn="0" w:noHBand="0" w:noVBand="1"/>
      </w:tblPr>
      <w:tblGrid>
        <w:gridCol w:w="5253"/>
        <w:gridCol w:w="2334"/>
        <w:gridCol w:w="2334"/>
      </w:tblGrid>
      <w:tr w:rsidR="00BB5495" w:rsidRPr="00D61D3C" w:rsidTr="00D61D3C">
        <w:trPr>
          <w:trHeight w:val="765"/>
          <w:jc w:val="center"/>
        </w:trPr>
        <w:tc>
          <w:tcPr>
            <w:tcW w:w="5103"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Номера таблиц (норм)</w:t>
            </w:r>
          </w:p>
        </w:tc>
        <w:tc>
          <w:tcPr>
            <w:tcW w:w="2268" w:type="dxa"/>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 xml:space="preserve">% вспомогательных машин и механизмов от стоимости </w:t>
            </w:r>
            <w:r w:rsidR="00D61D3C" w:rsidRPr="00D61D3C">
              <w:rPr>
                <w:rFonts w:eastAsia="Times New Roman"/>
                <w:b/>
                <w:bCs/>
                <w:sz w:val="20"/>
                <w:szCs w:val="20"/>
              </w:rPr>
              <w:t xml:space="preserve">эксплуатации </w:t>
            </w:r>
            <w:r w:rsidRPr="00D61D3C">
              <w:rPr>
                <w:rFonts w:eastAsia="Times New Roman"/>
                <w:b/>
                <w:bCs/>
                <w:sz w:val="20"/>
                <w:szCs w:val="20"/>
              </w:rPr>
              <w:t>машин и механизмов, учтенных в нормативах</w:t>
            </w:r>
          </w:p>
        </w:tc>
        <w:tc>
          <w:tcPr>
            <w:tcW w:w="2268" w:type="dxa"/>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в т.ч. % заработной платы машинистов в стоимости вспомогательных машин и механизмов</w:t>
            </w:r>
          </w:p>
        </w:tc>
      </w:tr>
      <w:tr w:rsidR="00BB5495" w:rsidRPr="00D61D3C" w:rsidTr="00D61D3C">
        <w:trPr>
          <w:trHeight w:val="55"/>
          <w:jc w:val="center"/>
        </w:trPr>
        <w:tc>
          <w:tcPr>
            <w:tcW w:w="5103" w:type="dxa"/>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1</w:t>
            </w:r>
          </w:p>
        </w:tc>
        <w:tc>
          <w:tcPr>
            <w:tcW w:w="2268" w:type="dxa"/>
            <w:noWrap/>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2</w:t>
            </w:r>
          </w:p>
        </w:tc>
        <w:tc>
          <w:tcPr>
            <w:tcW w:w="2268" w:type="dxa"/>
            <w:noWrap/>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3</w:t>
            </w:r>
          </w:p>
        </w:tc>
      </w:tr>
      <w:tr w:rsidR="00BB5495" w:rsidRPr="00D61D3C" w:rsidTr="00D61D3C">
        <w:trPr>
          <w:trHeight w:val="123"/>
          <w:jc w:val="center"/>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 xml:space="preserve">46-1 (2,3,4,5), 46-3, 46-6 (1,2,3,4), 46-8, 46-14 (1), 46-15, </w:t>
            </w:r>
            <w:r w:rsidR="004173B8" w:rsidRPr="00D61D3C">
              <w:rPr>
                <w:rFonts w:eastAsia="Times New Roman"/>
                <w:b/>
                <w:bCs/>
                <w:sz w:val="20"/>
                <w:szCs w:val="20"/>
              </w:rPr>
              <w:br/>
            </w:r>
            <w:r w:rsidRPr="00D61D3C">
              <w:rPr>
                <w:rFonts w:eastAsia="Times New Roman"/>
                <w:b/>
                <w:bCs/>
                <w:sz w:val="20"/>
                <w:szCs w:val="20"/>
              </w:rPr>
              <w:t>46-16 (1), 46-20 (2), 46-73 (1,2,3,4,5,6), 46-81 (1,2,3,4)</w:t>
            </w: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0.4</w:t>
            </w: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w:t>
            </w:r>
          </w:p>
        </w:tc>
      </w:tr>
      <w:tr w:rsidR="00BB5495" w:rsidRPr="00D61D3C" w:rsidTr="00D61D3C">
        <w:trPr>
          <w:trHeight w:val="196"/>
          <w:jc w:val="center"/>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 xml:space="preserve">46-1 (1), 46-6 (5), 46-16 (2), 46-20 (1,4), 46-33 (3,4,5,6), </w:t>
            </w:r>
            <w:r w:rsidR="004173B8" w:rsidRPr="00D61D3C">
              <w:rPr>
                <w:rFonts w:eastAsia="Times New Roman"/>
                <w:b/>
                <w:bCs/>
                <w:sz w:val="20"/>
                <w:szCs w:val="20"/>
              </w:rPr>
              <w:br/>
            </w:r>
            <w:r w:rsidRPr="00D61D3C">
              <w:rPr>
                <w:rFonts w:eastAsia="Times New Roman"/>
                <w:b/>
                <w:bCs/>
                <w:sz w:val="20"/>
                <w:szCs w:val="20"/>
              </w:rPr>
              <w:t>46-81 (5)</w:t>
            </w:r>
          </w:p>
        </w:tc>
        <w:tc>
          <w:tcPr>
            <w:tcW w:w="2268" w:type="dxa"/>
            <w:vMerge w:val="restart"/>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1.5</w:t>
            </w: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w:t>
            </w:r>
          </w:p>
        </w:tc>
      </w:tr>
      <w:tr w:rsidR="00BB5495" w:rsidRPr="00D61D3C" w:rsidTr="00D61D3C">
        <w:trPr>
          <w:trHeight w:val="104"/>
          <w:jc w:val="center"/>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46-80 (1)</w:t>
            </w:r>
          </w:p>
        </w:tc>
        <w:tc>
          <w:tcPr>
            <w:tcW w:w="2268" w:type="dxa"/>
            <w:vMerge/>
            <w:vAlign w:val="center"/>
            <w:hideMark/>
          </w:tcPr>
          <w:p w:rsidR="00BB5495" w:rsidRPr="00D61D3C" w:rsidRDefault="00BB5495" w:rsidP="00BB5495">
            <w:pPr>
              <w:pStyle w:val="underpoint"/>
              <w:ind w:firstLine="0"/>
              <w:jc w:val="center"/>
              <w:rPr>
                <w:rFonts w:eastAsia="Times New Roman"/>
                <w:b/>
                <w:bCs/>
                <w:sz w:val="20"/>
                <w:szCs w:val="20"/>
              </w:rPr>
            </w:pP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8.6</w:t>
            </w:r>
          </w:p>
        </w:tc>
      </w:tr>
      <w:tr w:rsidR="00BB5495" w:rsidRPr="00D61D3C" w:rsidTr="00D61D3C">
        <w:trPr>
          <w:trHeight w:val="55"/>
          <w:jc w:val="center"/>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46-59 (6)</w:t>
            </w:r>
          </w:p>
        </w:tc>
        <w:tc>
          <w:tcPr>
            <w:tcW w:w="2268" w:type="dxa"/>
            <w:vMerge/>
            <w:vAlign w:val="center"/>
            <w:hideMark/>
          </w:tcPr>
          <w:p w:rsidR="00BB5495" w:rsidRPr="00D61D3C" w:rsidRDefault="00BB5495" w:rsidP="00BB5495">
            <w:pPr>
              <w:pStyle w:val="underpoint"/>
              <w:ind w:firstLine="0"/>
              <w:jc w:val="center"/>
              <w:rPr>
                <w:rFonts w:eastAsia="Times New Roman"/>
                <w:b/>
                <w:bCs/>
                <w:sz w:val="20"/>
                <w:szCs w:val="20"/>
              </w:rPr>
            </w:pP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33.2</w:t>
            </w:r>
          </w:p>
        </w:tc>
      </w:tr>
      <w:tr w:rsidR="00BB5495" w:rsidRPr="00D61D3C" w:rsidTr="00D61D3C">
        <w:trPr>
          <w:trHeight w:val="140"/>
          <w:jc w:val="center"/>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46-5</w:t>
            </w:r>
          </w:p>
        </w:tc>
        <w:tc>
          <w:tcPr>
            <w:tcW w:w="2268" w:type="dxa"/>
            <w:vMerge/>
            <w:vAlign w:val="center"/>
            <w:hideMark/>
          </w:tcPr>
          <w:p w:rsidR="00BB5495" w:rsidRPr="00D61D3C" w:rsidRDefault="00BB5495" w:rsidP="00BB5495">
            <w:pPr>
              <w:pStyle w:val="underpoint"/>
              <w:ind w:firstLine="0"/>
              <w:jc w:val="center"/>
              <w:rPr>
                <w:rFonts w:eastAsia="Times New Roman"/>
                <w:b/>
                <w:bCs/>
                <w:sz w:val="20"/>
                <w:szCs w:val="20"/>
              </w:rPr>
            </w:pP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45.8</w:t>
            </w:r>
          </w:p>
        </w:tc>
      </w:tr>
      <w:tr w:rsidR="00BB5495" w:rsidRPr="00D61D3C" w:rsidTr="00D61D3C">
        <w:trPr>
          <w:trHeight w:val="55"/>
          <w:jc w:val="center"/>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46-14 (2,4), 46-17</w:t>
            </w:r>
          </w:p>
        </w:tc>
        <w:tc>
          <w:tcPr>
            <w:tcW w:w="2268" w:type="dxa"/>
            <w:vMerge w:val="restart"/>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2.7</w:t>
            </w: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w:t>
            </w:r>
          </w:p>
        </w:tc>
      </w:tr>
      <w:tr w:rsidR="00BB5495" w:rsidRPr="00D61D3C" w:rsidTr="00D61D3C">
        <w:trPr>
          <w:trHeight w:val="55"/>
          <w:jc w:val="center"/>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46-80 (2)</w:t>
            </w:r>
          </w:p>
        </w:tc>
        <w:tc>
          <w:tcPr>
            <w:tcW w:w="2268" w:type="dxa"/>
            <w:vMerge/>
            <w:vAlign w:val="center"/>
            <w:hideMark/>
          </w:tcPr>
          <w:p w:rsidR="00BB5495" w:rsidRPr="00D61D3C" w:rsidRDefault="00BB5495" w:rsidP="00BB5495">
            <w:pPr>
              <w:pStyle w:val="underpoint"/>
              <w:ind w:firstLine="0"/>
              <w:jc w:val="center"/>
              <w:rPr>
                <w:rFonts w:eastAsia="Times New Roman"/>
                <w:b/>
                <w:bCs/>
                <w:sz w:val="20"/>
                <w:szCs w:val="20"/>
              </w:rPr>
            </w:pP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8.6</w:t>
            </w:r>
          </w:p>
        </w:tc>
      </w:tr>
      <w:tr w:rsidR="00BB5495" w:rsidRPr="00D61D3C" w:rsidTr="00D61D3C">
        <w:trPr>
          <w:trHeight w:val="55"/>
          <w:jc w:val="center"/>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46-24 (15,16), 46-59 (3)</w:t>
            </w:r>
          </w:p>
        </w:tc>
        <w:tc>
          <w:tcPr>
            <w:tcW w:w="2268" w:type="dxa"/>
            <w:vMerge/>
            <w:vAlign w:val="center"/>
            <w:hideMark/>
          </w:tcPr>
          <w:p w:rsidR="00BB5495" w:rsidRPr="00D61D3C" w:rsidRDefault="00BB5495" w:rsidP="00BB5495">
            <w:pPr>
              <w:pStyle w:val="underpoint"/>
              <w:ind w:firstLine="0"/>
              <w:jc w:val="center"/>
              <w:rPr>
                <w:rFonts w:eastAsia="Times New Roman"/>
                <w:b/>
                <w:bCs/>
                <w:sz w:val="20"/>
                <w:szCs w:val="20"/>
              </w:rPr>
            </w:pP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36.4</w:t>
            </w:r>
          </w:p>
        </w:tc>
      </w:tr>
      <w:tr w:rsidR="00BB5495" w:rsidRPr="00D61D3C" w:rsidTr="00D61D3C">
        <w:trPr>
          <w:trHeight w:val="55"/>
          <w:jc w:val="center"/>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46-24 (5)</w:t>
            </w:r>
          </w:p>
        </w:tc>
        <w:tc>
          <w:tcPr>
            <w:tcW w:w="2268" w:type="dxa"/>
            <w:vMerge/>
            <w:vAlign w:val="center"/>
            <w:hideMark/>
          </w:tcPr>
          <w:p w:rsidR="00BB5495" w:rsidRPr="00D61D3C" w:rsidRDefault="00BB5495" w:rsidP="00BB5495">
            <w:pPr>
              <w:pStyle w:val="underpoint"/>
              <w:ind w:firstLine="0"/>
              <w:jc w:val="center"/>
              <w:rPr>
                <w:rFonts w:eastAsia="Times New Roman"/>
                <w:b/>
                <w:bCs/>
                <w:sz w:val="20"/>
                <w:szCs w:val="20"/>
              </w:rPr>
            </w:pP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49.4</w:t>
            </w:r>
          </w:p>
        </w:tc>
      </w:tr>
      <w:tr w:rsidR="00BB5495" w:rsidRPr="00D61D3C" w:rsidTr="00D61D3C">
        <w:trPr>
          <w:trHeight w:val="88"/>
          <w:jc w:val="center"/>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46-24 (1,4)</w:t>
            </w:r>
          </w:p>
        </w:tc>
        <w:tc>
          <w:tcPr>
            <w:tcW w:w="2268" w:type="dxa"/>
            <w:vMerge/>
            <w:vAlign w:val="center"/>
            <w:hideMark/>
          </w:tcPr>
          <w:p w:rsidR="00BB5495" w:rsidRPr="00D61D3C" w:rsidRDefault="00BB5495" w:rsidP="00BB5495">
            <w:pPr>
              <w:pStyle w:val="underpoint"/>
              <w:ind w:firstLine="0"/>
              <w:jc w:val="center"/>
              <w:rPr>
                <w:rFonts w:eastAsia="Times New Roman"/>
                <w:b/>
                <w:bCs/>
                <w:sz w:val="20"/>
                <w:szCs w:val="20"/>
              </w:rPr>
            </w:pP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53.6</w:t>
            </w:r>
          </w:p>
        </w:tc>
      </w:tr>
      <w:tr w:rsidR="00BB5495" w:rsidRPr="00D61D3C" w:rsidTr="00D61D3C">
        <w:trPr>
          <w:trHeight w:val="106"/>
          <w:jc w:val="center"/>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46-19</w:t>
            </w:r>
          </w:p>
        </w:tc>
        <w:tc>
          <w:tcPr>
            <w:tcW w:w="2268" w:type="dxa"/>
            <w:vMerge w:val="restart"/>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3.8</w:t>
            </w: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w:t>
            </w:r>
          </w:p>
        </w:tc>
      </w:tr>
      <w:tr w:rsidR="00BB5495" w:rsidRPr="00D61D3C" w:rsidTr="00D61D3C">
        <w:trPr>
          <w:trHeight w:val="55"/>
          <w:jc w:val="center"/>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46-24 (12,13)</w:t>
            </w:r>
          </w:p>
        </w:tc>
        <w:tc>
          <w:tcPr>
            <w:tcW w:w="2268" w:type="dxa"/>
            <w:vMerge/>
            <w:vAlign w:val="center"/>
            <w:hideMark/>
          </w:tcPr>
          <w:p w:rsidR="00BB5495" w:rsidRPr="00D61D3C" w:rsidRDefault="00BB5495" w:rsidP="00BB5495">
            <w:pPr>
              <w:pStyle w:val="underpoint"/>
              <w:ind w:firstLine="0"/>
              <w:jc w:val="center"/>
              <w:rPr>
                <w:rFonts w:eastAsia="Times New Roman"/>
                <w:b/>
                <w:bCs/>
                <w:sz w:val="20"/>
                <w:szCs w:val="20"/>
              </w:rPr>
            </w:pP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37.9</w:t>
            </w:r>
          </w:p>
        </w:tc>
      </w:tr>
      <w:tr w:rsidR="00BB5495" w:rsidRPr="00D61D3C" w:rsidTr="00D61D3C">
        <w:trPr>
          <w:trHeight w:val="55"/>
          <w:jc w:val="center"/>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46-11 (1), 46-33 (1)</w:t>
            </w:r>
          </w:p>
        </w:tc>
        <w:tc>
          <w:tcPr>
            <w:tcW w:w="2268" w:type="dxa"/>
            <w:vMerge w:val="restart"/>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4.5</w:t>
            </w: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w:t>
            </w:r>
          </w:p>
        </w:tc>
      </w:tr>
      <w:tr w:rsidR="00BB5495" w:rsidRPr="00D61D3C" w:rsidTr="00D61D3C">
        <w:trPr>
          <w:trHeight w:val="55"/>
          <w:jc w:val="center"/>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46-36</w:t>
            </w:r>
          </w:p>
        </w:tc>
        <w:tc>
          <w:tcPr>
            <w:tcW w:w="2268" w:type="dxa"/>
            <w:vMerge/>
            <w:vAlign w:val="center"/>
            <w:hideMark/>
          </w:tcPr>
          <w:p w:rsidR="00BB5495" w:rsidRPr="00D61D3C" w:rsidRDefault="00BB5495" w:rsidP="00BB5495">
            <w:pPr>
              <w:pStyle w:val="underpoint"/>
              <w:ind w:firstLine="0"/>
              <w:jc w:val="center"/>
              <w:rPr>
                <w:rFonts w:eastAsia="Times New Roman"/>
                <w:b/>
                <w:bCs/>
                <w:sz w:val="20"/>
                <w:szCs w:val="20"/>
              </w:rPr>
            </w:pP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15.3</w:t>
            </w:r>
          </w:p>
        </w:tc>
      </w:tr>
      <w:tr w:rsidR="00BB5495" w:rsidRPr="00D61D3C" w:rsidTr="00D61D3C">
        <w:trPr>
          <w:trHeight w:val="55"/>
          <w:jc w:val="center"/>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46-24 (2,3)</w:t>
            </w:r>
          </w:p>
        </w:tc>
        <w:tc>
          <w:tcPr>
            <w:tcW w:w="2268" w:type="dxa"/>
            <w:vMerge/>
            <w:vAlign w:val="center"/>
            <w:hideMark/>
          </w:tcPr>
          <w:p w:rsidR="00BB5495" w:rsidRPr="00D61D3C" w:rsidRDefault="00BB5495" w:rsidP="00BB5495">
            <w:pPr>
              <w:pStyle w:val="underpoint"/>
              <w:ind w:firstLine="0"/>
              <w:jc w:val="center"/>
              <w:rPr>
                <w:rFonts w:eastAsia="Times New Roman"/>
                <w:b/>
                <w:bCs/>
                <w:sz w:val="20"/>
                <w:szCs w:val="20"/>
              </w:rPr>
            </w:pP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33.6</w:t>
            </w:r>
          </w:p>
        </w:tc>
      </w:tr>
      <w:tr w:rsidR="00BB5495" w:rsidRPr="00D61D3C" w:rsidTr="00D61D3C">
        <w:trPr>
          <w:trHeight w:val="55"/>
          <w:jc w:val="center"/>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46-24 (6)</w:t>
            </w:r>
          </w:p>
        </w:tc>
        <w:tc>
          <w:tcPr>
            <w:tcW w:w="2268" w:type="dxa"/>
            <w:vMerge/>
            <w:vAlign w:val="center"/>
            <w:hideMark/>
          </w:tcPr>
          <w:p w:rsidR="00BB5495" w:rsidRPr="00D61D3C" w:rsidRDefault="00BB5495" w:rsidP="00BB5495">
            <w:pPr>
              <w:pStyle w:val="underpoint"/>
              <w:ind w:firstLine="0"/>
              <w:jc w:val="center"/>
              <w:rPr>
                <w:rFonts w:eastAsia="Times New Roman"/>
                <w:b/>
                <w:bCs/>
                <w:sz w:val="20"/>
                <w:szCs w:val="20"/>
              </w:rPr>
            </w:pP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42.9</w:t>
            </w:r>
          </w:p>
        </w:tc>
      </w:tr>
      <w:tr w:rsidR="00BB5495" w:rsidRPr="00D61D3C" w:rsidTr="00D61D3C">
        <w:trPr>
          <w:trHeight w:val="72"/>
          <w:jc w:val="center"/>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46-2</w:t>
            </w:r>
          </w:p>
        </w:tc>
        <w:tc>
          <w:tcPr>
            <w:tcW w:w="2268" w:type="dxa"/>
            <w:vMerge/>
            <w:vAlign w:val="center"/>
            <w:hideMark/>
          </w:tcPr>
          <w:p w:rsidR="00BB5495" w:rsidRPr="00D61D3C" w:rsidRDefault="00BB5495" w:rsidP="00BB5495">
            <w:pPr>
              <w:pStyle w:val="underpoint"/>
              <w:ind w:firstLine="0"/>
              <w:jc w:val="center"/>
              <w:rPr>
                <w:rFonts w:eastAsia="Times New Roman"/>
                <w:b/>
                <w:bCs/>
                <w:sz w:val="20"/>
                <w:szCs w:val="20"/>
              </w:rPr>
            </w:pP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58.8</w:t>
            </w:r>
          </w:p>
        </w:tc>
      </w:tr>
      <w:tr w:rsidR="00BB5495" w:rsidRPr="00D61D3C" w:rsidTr="00D61D3C">
        <w:trPr>
          <w:trHeight w:val="90"/>
          <w:jc w:val="center"/>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46-9 (6), 46-11 (2), 46-12 (3), 46-14 (3), 46-33 (2,7)</w:t>
            </w:r>
          </w:p>
        </w:tc>
        <w:tc>
          <w:tcPr>
            <w:tcW w:w="2268" w:type="dxa"/>
            <w:vMerge w:val="restart"/>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5.6</w:t>
            </w: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w:t>
            </w:r>
          </w:p>
        </w:tc>
      </w:tr>
      <w:tr w:rsidR="00BB5495" w:rsidRPr="00D61D3C" w:rsidTr="00D61D3C">
        <w:trPr>
          <w:trHeight w:val="55"/>
          <w:jc w:val="center"/>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46-24 (7,8,9,10)</w:t>
            </w:r>
          </w:p>
        </w:tc>
        <w:tc>
          <w:tcPr>
            <w:tcW w:w="2268" w:type="dxa"/>
            <w:vMerge/>
            <w:vAlign w:val="center"/>
            <w:hideMark/>
          </w:tcPr>
          <w:p w:rsidR="00BB5495" w:rsidRPr="00D61D3C" w:rsidRDefault="00BB5495" w:rsidP="00BB5495">
            <w:pPr>
              <w:pStyle w:val="underpoint"/>
              <w:ind w:firstLine="0"/>
              <w:jc w:val="center"/>
              <w:rPr>
                <w:rFonts w:eastAsia="Times New Roman"/>
                <w:b/>
                <w:bCs/>
                <w:sz w:val="20"/>
                <w:szCs w:val="20"/>
              </w:rPr>
            </w:pP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35.2</w:t>
            </w:r>
          </w:p>
        </w:tc>
      </w:tr>
      <w:tr w:rsidR="00BB5495" w:rsidRPr="00D61D3C" w:rsidTr="00D61D3C">
        <w:trPr>
          <w:trHeight w:val="55"/>
          <w:jc w:val="center"/>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46-21</w:t>
            </w:r>
          </w:p>
        </w:tc>
        <w:tc>
          <w:tcPr>
            <w:tcW w:w="2268" w:type="dxa"/>
            <w:vMerge/>
            <w:vAlign w:val="center"/>
            <w:hideMark/>
          </w:tcPr>
          <w:p w:rsidR="00BB5495" w:rsidRPr="00D61D3C" w:rsidRDefault="00BB5495" w:rsidP="00BB5495">
            <w:pPr>
              <w:pStyle w:val="underpoint"/>
              <w:ind w:firstLine="0"/>
              <w:jc w:val="center"/>
              <w:rPr>
                <w:rFonts w:eastAsia="Times New Roman"/>
                <w:b/>
                <w:bCs/>
                <w:sz w:val="20"/>
                <w:szCs w:val="20"/>
              </w:rPr>
            </w:pP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64.6</w:t>
            </w:r>
          </w:p>
        </w:tc>
      </w:tr>
      <w:tr w:rsidR="00BB5495" w:rsidRPr="00D61D3C" w:rsidTr="00D61D3C">
        <w:trPr>
          <w:trHeight w:val="176"/>
          <w:jc w:val="center"/>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46-9 (4), 46-10 (1), 46-12 (1,2,4), 46-13 (1)</w:t>
            </w:r>
          </w:p>
        </w:tc>
        <w:tc>
          <w:tcPr>
            <w:tcW w:w="2268" w:type="dxa"/>
            <w:vMerge w:val="restart"/>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6.5</w:t>
            </w: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w:t>
            </w:r>
          </w:p>
        </w:tc>
      </w:tr>
      <w:tr w:rsidR="00BB5495" w:rsidRPr="00D61D3C" w:rsidTr="00D61D3C">
        <w:trPr>
          <w:trHeight w:val="55"/>
          <w:jc w:val="center"/>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46-24 (11)</w:t>
            </w:r>
          </w:p>
        </w:tc>
        <w:tc>
          <w:tcPr>
            <w:tcW w:w="2268" w:type="dxa"/>
            <w:vMerge/>
            <w:vAlign w:val="center"/>
            <w:hideMark/>
          </w:tcPr>
          <w:p w:rsidR="00BB5495" w:rsidRPr="00D61D3C" w:rsidRDefault="00BB5495" w:rsidP="00BB5495">
            <w:pPr>
              <w:pStyle w:val="underpoint"/>
              <w:ind w:firstLine="0"/>
              <w:jc w:val="center"/>
              <w:rPr>
                <w:rFonts w:eastAsia="Times New Roman"/>
                <w:b/>
                <w:bCs/>
                <w:sz w:val="20"/>
                <w:szCs w:val="20"/>
              </w:rPr>
            </w:pP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37.9</w:t>
            </w:r>
          </w:p>
        </w:tc>
      </w:tr>
      <w:tr w:rsidR="00BB5495" w:rsidRPr="00D61D3C" w:rsidTr="00D61D3C">
        <w:trPr>
          <w:trHeight w:val="55"/>
          <w:jc w:val="center"/>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46-9 (1,3), 46-10 (2,3)</w:t>
            </w:r>
          </w:p>
        </w:tc>
        <w:tc>
          <w:tcPr>
            <w:tcW w:w="2268" w:type="dxa"/>
            <w:vMerge w:val="restart"/>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7.6</w:t>
            </w: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w:t>
            </w:r>
          </w:p>
        </w:tc>
      </w:tr>
      <w:tr w:rsidR="00BB5495" w:rsidRPr="00D61D3C" w:rsidTr="00D61D3C">
        <w:trPr>
          <w:trHeight w:val="55"/>
          <w:jc w:val="center"/>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46-13 (2)</w:t>
            </w:r>
          </w:p>
        </w:tc>
        <w:tc>
          <w:tcPr>
            <w:tcW w:w="2268" w:type="dxa"/>
            <w:vMerge/>
            <w:vAlign w:val="center"/>
            <w:hideMark/>
          </w:tcPr>
          <w:p w:rsidR="00BB5495" w:rsidRPr="00D61D3C" w:rsidRDefault="00BB5495" w:rsidP="00BB5495">
            <w:pPr>
              <w:pStyle w:val="underpoint"/>
              <w:ind w:firstLine="0"/>
              <w:jc w:val="center"/>
              <w:rPr>
                <w:rFonts w:eastAsia="Times New Roman"/>
                <w:b/>
                <w:bCs/>
                <w:sz w:val="20"/>
                <w:szCs w:val="20"/>
              </w:rPr>
            </w:pP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11.4</w:t>
            </w:r>
          </w:p>
        </w:tc>
      </w:tr>
      <w:tr w:rsidR="00BB5495" w:rsidRPr="00D61D3C" w:rsidTr="00D61D3C">
        <w:trPr>
          <w:trHeight w:val="55"/>
          <w:jc w:val="center"/>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46-24 (14)</w:t>
            </w:r>
          </w:p>
        </w:tc>
        <w:tc>
          <w:tcPr>
            <w:tcW w:w="2268" w:type="dxa"/>
            <w:vMerge/>
            <w:vAlign w:val="center"/>
            <w:hideMark/>
          </w:tcPr>
          <w:p w:rsidR="00BB5495" w:rsidRPr="00D61D3C" w:rsidRDefault="00BB5495" w:rsidP="00BB5495">
            <w:pPr>
              <w:pStyle w:val="underpoint"/>
              <w:ind w:firstLine="0"/>
              <w:jc w:val="center"/>
              <w:rPr>
                <w:rFonts w:eastAsia="Times New Roman"/>
                <w:b/>
                <w:bCs/>
                <w:sz w:val="20"/>
                <w:szCs w:val="20"/>
              </w:rPr>
            </w:pP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37.9</w:t>
            </w:r>
          </w:p>
        </w:tc>
      </w:tr>
      <w:tr w:rsidR="00BB5495" w:rsidRPr="00D61D3C" w:rsidTr="00D61D3C">
        <w:trPr>
          <w:trHeight w:val="55"/>
          <w:jc w:val="center"/>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46-18</w:t>
            </w:r>
          </w:p>
        </w:tc>
        <w:tc>
          <w:tcPr>
            <w:tcW w:w="2268" w:type="dxa"/>
            <w:vMerge/>
            <w:vAlign w:val="center"/>
            <w:hideMark/>
          </w:tcPr>
          <w:p w:rsidR="00BB5495" w:rsidRPr="00D61D3C" w:rsidRDefault="00BB5495" w:rsidP="00BB5495">
            <w:pPr>
              <w:pStyle w:val="underpoint"/>
              <w:ind w:firstLine="0"/>
              <w:jc w:val="center"/>
              <w:rPr>
                <w:rFonts w:eastAsia="Times New Roman"/>
                <w:b/>
                <w:bCs/>
                <w:sz w:val="20"/>
                <w:szCs w:val="20"/>
              </w:rPr>
            </w:pP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41.8</w:t>
            </w:r>
          </w:p>
        </w:tc>
      </w:tr>
      <w:tr w:rsidR="00BB5495" w:rsidRPr="00D61D3C" w:rsidTr="00D61D3C">
        <w:trPr>
          <w:trHeight w:val="55"/>
          <w:jc w:val="center"/>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46-9 (2,5,7)</w:t>
            </w: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8.1</w:t>
            </w: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w:t>
            </w:r>
          </w:p>
        </w:tc>
      </w:tr>
    </w:tbl>
    <w:p w:rsidR="00BB5495" w:rsidRPr="00D61D3C" w:rsidRDefault="00BB5495">
      <w:pPr>
        <w:pStyle w:val="underpoint"/>
        <w:rPr>
          <w:b/>
        </w:rPr>
      </w:pPr>
    </w:p>
    <w:p w:rsidR="00BB340C" w:rsidRPr="00D61D3C" w:rsidRDefault="00BB340C" w:rsidP="00BB340C">
      <w:pPr>
        <w:spacing w:after="120" w:line="240" w:lineRule="auto"/>
        <w:ind w:firstLine="709"/>
        <w:jc w:val="both"/>
        <w:rPr>
          <w:rFonts w:ascii="Times New Roman" w:hAnsi="Times New Roman" w:cs="Times New Roman"/>
          <w:b/>
          <w:sz w:val="24"/>
          <w:szCs w:val="24"/>
        </w:rPr>
      </w:pPr>
      <w:r w:rsidRPr="00D61D3C">
        <w:rPr>
          <w:rFonts w:ascii="Times New Roman" w:eastAsia="Times New Roman" w:hAnsi="Times New Roman" w:cs="Times New Roman"/>
          <w:b/>
          <w:sz w:val="24"/>
          <w:szCs w:val="20"/>
          <w:lang w:eastAsia="x-none"/>
        </w:rPr>
        <w:lastRenderedPageBreak/>
        <w:t xml:space="preserve">Таблица 4 – </w:t>
      </w:r>
      <w:r w:rsidR="00D61D3C" w:rsidRPr="00D61D3C">
        <w:rPr>
          <w:rFonts w:ascii="Times New Roman" w:hAnsi="Times New Roman" w:cs="Times New Roman"/>
          <w:b/>
          <w:sz w:val="24"/>
          <w:szCs w:val="24"/>
        </w:rPr>
        <w:t>Нормы затрат на вспомогательные материалы и транспортные расходы (включая затраты на хранение) по доставке вспомогательных материалов</w:t>
      </w:r>
    </w:p>
    <w:tbl>
      <w:tblPr>
        <w:tblStyle w:val="a9"/>
        <w:tblW w:w="10035" w:type="dxa"/>
        <w:tblLayout w:type="fixed"/>
        <w:tblLook w:val="04A0" w:firstRow="1" w:lastRow="0" w:firstColumn="1" w:lastColumn="0" w:noHBand="0" w:noVBand="1"/>
      </w:tblPr>
      <w:tblGrid>
        <w:gridCol w:w="5313"/>
        <w:gridCol w:w="2361"/>
        <w:gridCol w:w="2361"/>
      </w:tblGrid>
      <w:tr w:rsidR="00BB5495" w:rsidRPr="00D61D3C" w:rsidTr="00D61D3C">
        <w:trPr>
          <w:trHeight w:val="1155"/>
        </w:trPr>
        <w:tc>
          <w:tcPr>
            <w:tcW w:w="5103"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Номера таблиц (норм)</w:t>
            </w:r>
          </w:p>
        </w:tc>
        <w:tc>
          <w:tcPr>
            <w:tcW w:w="2268" w:type="dxa"/>
            <w:shd w:val="clear" w:color="auto" w:fill="auto"/>
            <w:vAlign w:val="center"/>
            <w:hideMark/>
          </w:tcPr>
          <w:p w:rsidR="00BB5495" w:rsidRPr="00D61D3C" w:rsidRDefault="00BB5495" w:rsidP="00BB5495">
            <w:pPr>
              <w:jc w:val="center"/>
              <w:rPr>
                <w:rFonts w:ascii="Times New Roman" w:eastAsia="Times New Roman" w:hAnsi="Times New Roman" w:cs="Times New Roman"/>
                <w:b/>
                <w:bCs/>
                <w:sz w:val="20"/>
                <w:szCs w:val="20"/>
                <w:lang w:eastAsia="ru-RU"/>
              </w:rPr>
            </w:pPr>
            <w:r w:rsidRPr="00D61D3C">
              <w:rPr>
                <w:rFonts w:ascii="Times New Roman" w:eastAsia="Times New Roman" w:hAnsi="Times New Roman" w:cs="Times New Roman"/>
                <w:b/>
                <w:bCs/>
                <w:sz w:val="20"/>
                <w:szCs w:val="20"/>
                <w:lang w:eastAsia="ru-RU"/>
              </w:rPr>
              <w:t>% вспомогательных материалов от стоимости материалов, учтенных в нормативах</w:t>
            </w:r>
          </w:p>
        </w:tc>
        <w:tc>
          <w:tcPr>
            <w:tcW w:w="2268" w:type="dxa"/>
            <w:shd w:val="clear" w:color="auto" w:fill="auto"/>
            <w:vAlign w:val="center"/>
            <w:hideMark/>
          </w:tcPr>
          <w:p w:rsidR="00BB5495" w:rsidRPr="00D61D3C" w:rsidRDefault="00BB5495" w:rsidP="00BB5495">
            <w:pPr>
              <w:jc w:val="center"/>
              <w:rPr>
                <w:rFonts w:ascii="Times New Roman" w:eastAsia="Times New Roman" w:hAnsi="Times New Roman" w:cs="Times New Roman"/>
                <w:b/>
                <w:bCs/>
                <w:sz w:val="20"/>
                <w:szCs w:val="20"/>
                <w:lang w:eastAsia="ru-RU"/>
              </w:rPr>
            </w:pPr>
            <w:r w:rsidRPr="00D61D3C">
              <w:rPr>
                <w:rFonts w:ascii="Times New Roman" w:eastAsia="Times New Roman" w:hAnsi="Times New Roman" w:cs="Times New Roman"/>
                <w:b/>
                <w:bCs/>
                <w:sz w:val="20"/>
                <w:szCs w:val="20"/>
                <w:lang w:eastAsia="ru-RU"/>
              </w:rPr>
              <w:t xml:space="preserve">% транспортных расходов, включая </w:t>
            </w:r>
            <w:r w:rsidR="00231317" w:rsidRPr="00D61D3C">
              <w:rPr>
                <w:rFonts w:ascii="Times New Roman" w:eastAsia="Times New Roman" w:hAnsi="Times New Roman" w:cs="Times New Roman"/>
                <w:b/>
                <w:bCs/>
                <w:sz w:val="20"/>
                <w:szCs w:val="20"/>
                <w:lang w:eastAsia="ru-RU"/>
              </w:rPr>
              <w:t>затраты на хранение</w:t>
            </w:r>
            <w:r w:rsidRPr="00D61D3C">
              <w:rPr>
                <w:rFonts w:ascii="Times New Roman" w:eastAsia="Times New Roman" w:hAnsi="Times New Roman" w:cs="Times New Roman"/>
                <w:b/>
                <w:bCs/>
                <w:sz w:val="20"/>
                <w:szCs w:val="20"/>
                <w:lang w:eastAsia="ru-RU"/>
              </w:rPr>
              <w:t>, от стоимости вспомогательных материалов</w:t>
            </w:r>
          </w:p>
        </w:tc>
      </w:tr>
      <w:tr w:rsidR="00BB5495" w:rsidRPr="00D61D3C" w:rsidTr="00D61D3C">
        <w:trPr>
          <w:trHeight w:val="55"/>
        </w:trPr>
        <w:tc>
          <w:tcPr>
            <w:tcW w:w="5103" w:type="dxa"/>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1</w:t>
            </w:r>
          </w:p>
        </w:tc>
        <w:tc>
          <w:tcPr>
            <w:tcW w:w="2268" w:type="dxa"/>
            <w:noWrap/>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2</w:t>
            </w:r>
          </w:p>
        </w:tc>
        <w:tc>
          <w:tcPr>
            <w:tcW w:w="2268" w:type="dxa"/>
            <w:noWrap/>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3</w:t>
            </w:r>
          </w:p>
        </w:tc>
      </w:tr>
      <w:tr w:rsidR="00BB5495" w:rsidRPr="00D61D3C" w:rsidTr="00D61D3C">
        <w:trPr>
          <w:trHeight w:val="1495"/>
        </w:trPr>
        <w:tc>
          <w:tcPr>
            <w:tcW w:w="5103" w:type="dxa"/>
            <w:hideMark/>
          </w:tcPr>
          <w:p w:rsidR="00BB5495" w:rsidRPr="00D61D3C" w:rsidRDefault="00BB5495" w:rsidP="00D61D3C">
            <w:pPr>
              <w:pStyle w:val="underpoint"/>
              <w:ind w:firstLine="0"/>
              <w:rPr>
                <w:rFonts w:eastAsia="Times New Roman"/>
                <w:b/>
                <w:bCs/>
                <w:sz w:val="20"/>
                <w:szCs w:val="20"/>
              </w:rPr>
            </w:pPr>
            <w:r w:rsidRPr="00D61D3C">
              <w:rPr>
                <w:rFonts w:eastAsia="Times New Roman"/>
                <w:b/>
                <w:bCs/>
                <w:sz w:val="20"/>
                <w:szCs w:val="20"/>
              </w:rPr>
              <w:t>46-1 (5), 46-25 (1,2,3,4,5,6,7,8,9,10,11,12,13,14,15,16,17,</w:t>
            </w:r>
            <w:r w:rsidR="00D61D3C" w:rsidRPr="00D61D3C">
              <w:rPr>
                <w:rFonts w:eastAsia="Times New Roman"/>
                <w:b/>
                <w:bCs/>
                <w:sz w:val="20"/>
                <w:szCs w:val="20"/>
              </w:rPr>
              <w:t xml:space="preserve"> </w:t>
            </w:r>
            <w:r w:rsidRPr="00D61D3C">
              <w:rPr>
                <w:rFonts w:eastAsia="Times New Roman"/>
                <w:b/>
                <w:bCs/>
                <w:sz w:val="20"/>
                <w:szCs w:val="20"/>
              </w:rPr>
              <w:t>18,</w:t>
            </w:r>
            <w:r w:rsidR="00D61D3C" w:rsidRPr="00D61D3C">
              <w:rPr>
                <w:rFonts w:eastAsia="Times New Roman"/>
                <w:b/>
                <w:bCs/>
                <w:sz w:val="20"/>
                <w:szCs w:val="20"/>
              </w:rPr>
              <w:t xml:space="preserve"> </w:t>
            </w:r>
            <w:r w:rsidRPr="00D61D3C">
              <w:rPr>
                <w:rFonts w:eastAsia="Times New Roman"/>
                <w:b/>
                <w:bCs/>
                <w:sz w:val="20"/>
                <w:szCs w:val="20"/>
              </w:rPr>
              <w:t>19,20,21,22,23,24,25,26,27,28,29,30,31,32,165,166,167,168,</w:t>
            </w:r>
            <w:r w:rsidR="00D61D3C" w:rsidRPr="00D61D3C">
              <w:rPr>
                <w:rFonts w:eastAsia="Times New Roman"/>
                <w:b/>
                <w:bCs/>
                <w:sz w:val="20"/>
                <w:szCs w:val="20"/>
              </w:rPr>
              <w:t xml:space="preserve"> </w:t>
            </w:r>
            <w:r w:rsidRPr="00D61D3C">
              <w:rPr>
                <w:rFonts w:eastAsia="Times New Roman"/>
                <w:b/>
                <w:bCs/>
                <w:sz w:val="20"/>
                <w:szCs w:val="20"/>
              </w:rPr>
              <w:t>169,170,171,172,173,174,175,176,177,178,179,180,181,182,</w:t>
            </w:r>
            <w:r w:rsidR="00D61D3C" w:rsidRPr="00D61D3C">
              <w:rPr>
                <w:rFonts w:eastAsia="Times New Roman"/>
                <w:b/>
                <w:bCs/>
                <w:sz w:val="20"/>
                <w:szCs w:val="20"/>
              </w:rPr>
              <w:t xml:space="preserve"> </w:t>
            </w:r>
            <w:r w:rsidRPr="00D61D3C">
              <w:rPr>
                <w:rFonts w:eastAsia="Times New Roman"/>
                <w:b/>
                <w:bCs/>
                <w:sz w:val="20"/>
                <w:szCs w:val="20"/>
              </w:rPr>
              <w:t>183,184,185,186,187,188,189,190,191,192,193,194,195,196), 46-26 (1,2,3,4,5,7,8,9,10,11,12,16,17,18,19,20,21,22,</w:t>
            </w:r>
            <w:r w:rsidR="00965DDA" w:rsidRPr="00D61D3C">
              <w:rPr>
                <w:rFonts w:eastAsia="Times New Roman"/>
                <w:b/>
                <w:bCs/>
                <w:sz w:val="20"/>
                <w:szCs w:val="20"/>
              </w:rPr>
              <w:t xml:space="preserve"> </w:t>
            </w:r>
            <w:r w:rsidRPr="00D61D3C">
              <w:rPr>
                <w:rFonts w:eastAsia="Times New Roman"/>
                <w:b/>
                <w:bCs/>
                <w:sz w:val="20"/>
                <w:szCs w:val="20"/>
              </w:rPr>
              <w:t>23,24,25,</w:t>
            </w:r>
            <w:r w:rsidR="00D61D3C" w:rsidRPr="00D61D3C">
              <w:rPr>
                <w:rFonts w:eastAsia="Times New Roman"/>
                <w:b/>
                <w:bCs/>
                <w:sz w:val="20"/>
                <w:szCs w:val="20"/>
              </w:rPr>
              <w:t xml:space="preserve"> </w:t>
            </w:r>
            <w:r w:rsidRPr="00D61D3C">
              <w:rPr>
                <w:rFonts w:eastAsia="Times New Roman"/>
                <w:b/>
                <w:bCs/>
                <w:sz w:val="20"/>
                <w:szCs w:val="20"/>
              </w:rPr>
              <w:t>26,27,28,29,30,31,32,167,168,169,170,171,172,173,174,175,176,177,178,179,180,181,182,183,184,185,186,187,188,189,190,191,192,193,194,195,196,197,198), 46-83 (1,2,3,4)</w:t>
            </w:r>
          </w:p>
        </w:tc>
        <w:tc>
          <w:tcPr>
            <w:tcW w:w="2268" w:type="dxa"/>
            <w:vMerge w:val="restart"/>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0.3</w:t>
            </w: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w:t>
            </w:r>
          </w:p>
        </w:tc>
      </w:tr>
      <w:tr w:rsidR="00BB5495" w:rsidRPr="00D61D3C" w:rsidTr="00D61D3C">
        <w:trPr>
          <w:trHeight w:val="120"/>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46-6 (1,3)</w:t>
            </w:r>
          </w:p>
        </w:tc>
        <w:tc>
          <w:tcPr>
            <w:tcW w:w="2268" w:type="dxa"/>
            <w:vMerge/>
            <w:vAlign w:val="center"/>
            <w:hideMark/>
          </w:tcPr>
          <w:p w:rsidR="00BB5495" w:rsidRPr="00D61D3C" w:rsidRDefault="00BB5495" w:rsidP="00BB5495">
            <w:pPr>
              <w:pStyle w:val="underpoint"/>
              <w:ind w:firstLine="0"/>
              <w:jc w:val="center"/>
              <w:rPr>
                <w:rFonts w:eastAsia="Times New Roman"/>
                <w:b/>
                <w:bCs/>
                <w:sz w:val="20"/>
                <w:szCs w:val="20"/>
              </w:rPr>
            </w:pP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6.5</w:t>
            </w:r>
          </w:p>
        </w:tc>
      </w:tr>
      <w:tr w:rsidR="00BB5495" w:rsidRPr="00D61D3C" w:rsidTr="00D61D3C">
        <w:trPr>
          <w:trHeight w:val="124"/>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46-6 (5)</w:t>
            </w:r>
          </w:p>
        </w:tc>
        <w:tc>
          <w:tcPr>
            <w:tcW w:w="2268" w:type="dxa"/>
            <w:vMerge/>
            <w:vAlign w:val="center"/>
            <w:hideMark/>
          </w:tcPr>
          <w:p w:rsidR="00BB5495" w:rsidRPr="00D61D3C" w:rsidRDefault="00BB5495" w:rsidP="00BB5495">
            <w:pPr>
              <w:pStyle w:val="underpoint"/>
              <w:ind w:firstLine="0"/>
              <w:jc w:val="center"/>
              <w:rPr>
                <w:rFonts w:eastAsia="Times New Roman"/>
                <w:b/>
                <w:bCs/>
                <w:sz w:val="20"/>
                <w:szCs w:val="20"/>
              </w:rPr>
            </w:pP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7</w:t>
            </w:r>
          </w:p>
        </w:tc>
      </w:tr>
      <w:tr w:rsidR="00BB5495" w:rsidRPr="00D61D3C" w:rsidTr="00D61D3C">
        <w:trPr>
          <w:trHeight w:val="55"/>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46-6 (2)</w:t>
            </w:r>
          </w:p>
        </w:tc>
        <w:tc>
          <w:tcPr>
            <w:tcW w:w="2268" w:type="dxa"/>
            <w:vMerge/>
            <w:vAlign w:val="center"/>
            <w:hideMark/>
          </w:tcPr>
          <w:p w:rsidR="00BB5495" w:rsidRPr="00D61D3C" w:rsidRDefault="00BB5495" w:rsidP="00BB5495">
            <w:pPr>
              <w:pStyle w:val="underpoint"/>
              <w:ind w:firstLine="0"/>
              <w:jc w:val="center"/>
              <w:rPr>
                <w:rFonts w:eastAsia="Times New Roman"/>
                <w:b/>
                <w:bCs/>
                <w:sz w:val="20"/>
                <w:szCs w:val="20"/>
              </w:rPr>
            </w:pP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8.7</w:t>
            </w:r>
          </w:p>
        </w:tc>
      </w:tr>
      <w:tr w:rsidR="00BB5495" w:rsidRPr="00D61D3C" w:rsidTr="00D61D3C">
        <w:trPr>
          <w:trHeight w:val="55"/>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46-5, 46-14 (3), 46-24 (1,2,3,4,5,6,7,8,9,10), 46-48 (1), 46-57 (1)</w:t>
            </w:r>
          </w:p>
        </w:tc>
        <w:tc>
          <w:tcPr>
            <w:tcW w:w="2268" w:type="dxa"/>
            <w:vMerge/>
            <w:vAlign w:val="center"/>
            <w:hideMark/>
          </w:tcPr>
          <w:p w:rsidR="00BB5495" w:rsidRPr="00D61D3C" w:rsidRDefault="00BB5495" w:rsidP="00BB5495">
            <w:pPr>
              <w:pStyle w:val="underpoint"/>
              <w:ind w:firstLine="0"/>
              <w:jc w:val="center"/>
              <w:rPr>
                <w:rFonts w:eastAsia="Times New Roman"/>
                <w:b/>
                <w:bCs/>
                <w:sz w:val="20"/>
                <w:szCs w:val="20"/>
              </w:rPr>
            </w:pP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9.7</w:t>
            </w:r>
          </w:p>
        </w:tc>
      </w:tr>
      <w:tr w:rsidR="00BB5495" w:rsidRPr="00D61D3C" w:rsidTr="00D61D3C">
        <w:trPr>
          <w:trHeight w:val="82"/>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46-26 (6,13,14,15)</w:t>
            </w:r>
          </w:p>
        </w:tc>
        <w:tc>
          <w:tcPr>
            <w:tcW w:w="2268" w:type="dxa"/>
            <w:vMerge w:val="restart"/>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1.4</w:t>
            </w: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w:t>
            </w:r>
          </w:p>
        </w:tc>
      </w:tr>
      <w:tr w:rsidR="00BB5495" w:rsidRPr="00D61D3C" w:rsidTr="00D61D3C">
        <w:trPr>
          <w:trHeight w:val="55"/>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46-17</w:t>
            </w:r>
          </w:p>
        </w:tc>
        <w:tc>
          <w:tcPr>
            <w:tcW w:w="2268" w:type="dxa"/>
            <w:vMerge/>
            <w:vAlign w:val="center"/>
            <w:hideMark/>
          </w:tcPr>
          <w:p w:rsidR="00BB5495" w:rsidRPr="00D61D3C" w:rsidRDefault="00BB5495" w:rsidP="00BB5495">
            <w:pPr>
              <w:pStyle w:val="underpoint"/>
              <w:ind w:firstLine="0"/>
              <w:jc w:val="center"/>
              <w:rPr>
                <w:rFonts w:eastAsia="Times New Roman"/>
                <w:b/>
                <w:bCs/>
                <w:sz w:val="20"/>
                <w:szCs w:val="20"/>
              </w:rPr>
            </w:pP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8.9</w:t>
            </w:r>
          </w:p>
        </w:tc>
      </w:tr>
      <w:tr w:rsidR="00BB5495" w:rsidRPr="00D61D3C" w:rsidTr="00D61D3C">
        <w:trPr>
          <w:trHeight w:val="104"/>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46-4 (1), 46-15, 46-16 (2), 46-20 (2), 46-21, 46-48 (2)</w:t>
            </w:r>
          </w:p>
        </w:tc>
        <w:tc>
          <w:tcPr>
            <w:tcW w:w="2268" w:type="dxa"/>
            <w:vMerge/>
            <w:vAlign w:val="center"/>
            <w:hideMark/>
          </w:tcPr>
          <w:p w:rsidR="00BB5495" w:rsidRPr="00D61D3C" w:rsidRDefault="00BB5495" w:rsidP="00BB5495">
            <w:pPr>
              <w:pStyle w:val="underpoint"/>
              <w:ind w:firstLine="0"/>
              <w:jc w:val="center"/>
              <w:rPr>
                <w:rFonts w:eastAsia="Times New Roman"/>
                <w:b/>
                <w:bCs/>
                <w:sz w:val="20"/>
                <w:szCs w:val="20"/>
              </w:rPr>
            </w:pP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9.7</w:t>
            </w:r>
          </w:p>
        </w:tc>
      </w:tr>
      <w:tr w:rsidR="00BB5495" w:rsidRPr="00D61D3C" w:rsidTr="00D61D3C">
        <w:trPr>
          <w:trHeight w:val="55"/>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46-11 (2), 46-14 (1), 46-16 (1), 46-48 (3)</w:t>
            </w: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2.7</w:t>
            </w: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9.6</w:t>
            </w:r>
          </w:p>
        </w:tc>
      </w:tr>
      <w:tr w:rsidR="00BB5495" w:rsidRPr="00D61D3C" w:rsidTr="00D61D3C">
        <w:trPr>
          <w:trHeight w:val="55"/>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46-10 (3), 46-20 (1)</w:t>
            </w: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3.7</w:t>
            </w: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9.7</w:t>
            </w:r>
          </w:p>
        </w:tc>
      </w:tr>
      <w:tr w:rsidR="00BB5495" w:rsidRPr="00D61D3C" w:rsidTr="00D61D3C">
        <w:trPr>
          <w:trHeight w:val="55"/>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46-1 (3), 46-10 (2), 46-33 (1)</w:t>
            </w: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4.5</w:t>
            </w: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9.7</w:t>
            </w:r>
          </w:p>
        </w:tc>
      </w:tr>
      <w:tr w:rsidR="00BB5495" w:rsidRPr="00D61D3C" w:rsidTr="00D61D3C">
        <w:trPr>
          <w:trHeight w:val="66"/>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46-1 (4), 46-4 (3)</w:t>
            </w:r>
          </w:p>
        </w:tc>
        <w:tc>
          <w:tcPr>
            <w:tcW w:w="2268" w:type="dxa"/>
            <w:vMerge w:val="restart"/>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5.7</w:t>
            </w: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9.7</w:t>
            </w:r>
          </w:p>
        </w:tc>
      </w:tr>
      <w:tr w:rsidR="00BB5495" w:rsidRPr="00D61D3C" w:rsidTr="00D61D3C">
        <w:trPr>
          <w:trHeight w:val="98"/>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46-8 (3)</w:t>
            </w:r>
          </w:p>
        </w:tc>
        <w:tc>
          <w:tcPr>
            <w:tcW w:w="2268" w:type="dxa"/>
            <w:vMerge/>
            <w:vAlign w:val="center"/>
            <w:hideMark/>
          </w:tcPr>
          <w:p w:rsidR="00BB5495" w:rsidRPr="00D61D3C" w:rsidRDefault="00BB5495" w:rsidP="00BB5495">
            <w:pPr>
              <w:pStyle w:val="underpoint"/>
              <w:ind w:firstLine="0"/>
              <w:jc w:val="center"/>
              <w:rPr>
                <w:rFonts w:eastAsia="Times New Roman"/>
                <w:b/>
                <w:bCs/>
                <w:sz w:val="20"/>
                <w:szCs w:val="20"/>
              </w:rPr>
            </w:pP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11</w:t>
            </w:r>
          </w:p>
        </w:tc>
      </w:tr>
      <w:tr w:rsidR="00BB5495" w:rsidRPr="00D61D3C" w:rsidTr="00D61D3C">
        <w:trPr>
          <w:trHeight w:val="102"/>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46-1 (2), 46-9 (6), 46-20 (3,5), 46-56</w:t>
            </w:r>
          </w:p>
        </w:tc>
        <w:tc>
          <w:tcPr>
            <w:tcW w:w="2268" w:type="dxa"/>
            <w:vMerge w:val="restart"/>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6.5</w:t>
            </w: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9.7</w:t>
            </w:r>
          </w:p>
        </w:tc>
      </w:tr>
      <w:tr w:rsidR="00BB5495" w:rsidRPr="00D61D3C" w:rsidTr="00D61D3C">
        <w:trPr>
          <w:trHeight w:val="134"/>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46-8 (1,2)</w:t>
            </w:r>
          </w:p>
        </w:tc>
        <w:tc>
          <w:tcPr>
            <w:tcW w:w="2268" w:type="dxa"/>
            <w:vMerge/>
            <w:vAlign w:val="center"/>
            <w:hideMark/>
          </w:tcPr>
          <w:p w:rsidR="00BB5495" w:rsidRPr="00D61D3C" w:rsidRDefault="00BB5495" w:rsidP="00BB5495">
            <w:pPr>
              <w:pStyle w:val="underpoint"/>
              <w:ind w:firstLine="0"/>
              <w:jc w:val="center"/>
              <w:rPr>
                <w:rFonts w:eastAsia="Times New Roman"/>
                <w:b/>
                <w:bCs/>
                <w:sz w:val="20"/>
                <w:szCs w:val="20"/>
              </w:rPr>
            </w:pP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10.4</w:t>
            </w:r>
          </w:p>
        </w:tc>
      </w:tr>
      <w:tr w:rsidR="00BB5495" w:rsidRPr="00D61D3C" w:rsidTr="00D61D3C">
        <w:trPr>
          <w:trHeight w:val="55"/>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46-6 (4)</w:t>
            </w:r>
          </w:p>
        </w:tc>
        <w:tc>
          <w:tcPr>
            <w:tcW w:w="2268" w:type="dxa"/>
            <w:vMerge w:val="restart"/>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7.6</w:t>
            </w: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1.5</w:t>
            </w:r>
          </w:p>
        </w:tc>
      </w:tr>
      <w:tr w:rsidR="00BB5495" w:rsidRPr="00D61D3C" w:rsidTr="00D61D3C">
        <w:trPr>
          <w:trHeight w:val="55"/>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46-1 (1), 46-14 (2)</w:t>
            </w:r>
          </w:p>
        </w:tc>
        <w:tc>
          <w:tcPr>
            <w:tcW w:w="2268" w:type="dxa"/>
            <w:vMerge/>
            <w:vAlign w:val="center"/>
            <w:hideMark/>
          </w:tcPr>
          <w:p w:rsidR="00BB5495" w:rsidRPr="00D61D3C" w:rsidRDefault="00BB5495" w:rsidP="00BB5495">
            <w:pPr>
              <w:pStyle w:val="underpoint"/>
              <w:ind w:firstLine="0"/>
              <w:jc w:val="center"/>
              <w:rPr>
                <w:rFonts w:eastAsia="Times New Roman"/>
                <w:b/>
                <w:bCs/>
                <w:sz w:val="20"/>
                <w:szCs w:val="20"/>
              </w:rPr>
            </w:pP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9.7</w:t>
            </w:r>
          </w:p>
        </w:tc>
      </w:tr>
      <w:tr w:rsidR="00BB5495" w:rsidRPr="00D61D3C" w:rsidTr="00D61D3C">
        <w:trPr>
          <w:trHeight w:val="55"/>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46-2, 46-57 (2)</w:t>
            </w: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8.6</w:t>
            </w: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9.7</w:t>
            </w:r>
          </w:p>
        </w:tc>
      </w:tr>
      <w:tr w:rsidR="00BB5495" w:rsidRPr="00D61D3C" w:rsidTr="00D61D3C">
        <w:trPr>
          <w:trHeight w:val="55"/>
        </w:trPr>
        <w:tc>
          <w:tcPr>
            <w:tcW w:w="5103" w:type="dxa"/>
            <w:hideMark/>
          </w:tcPr>
          <w:p w:rsidR="00BB5495" w:rsidRPr="00D61D3C" w:rsidRDefault="00BB5495" w:rsidP="00BB5495">
            <w:pPr>
              <w:pStyle w:val="underpoint"/>
              <w:ind w:firstLine="0"/>
              <w:rPr>
                <w:rFonts w:eastAsia="Times New Roman"/>
                <w:b/>
                <w:bCs/>
                <w:sz w:val="20"/>
                <w:szCs w:val="20"/>
              </w:rPr>
            </w:pPr>
            <w:r w:rsidRPr="00D61D3C">
              <w:rPr>
                <w:rFonts w:eastAsia="Times New Roman"/>
                <w:b/>
                <w:bCs/>
                <w:sz w:val="20"/>
                <w:szCs w:val="20"/>
              </w:rPr>
              <w:t>46-11 (1), 46-14 (4), 46-33 (3,4,5,6)</w:t>
            </w: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9.2</w:t>
            </w:r>
          </w:p>
        </w:tc>
        <w:tc>
          <w:tcPr>
            <w:tcW w:w="2268" w:type="dxa"/>
            <w:noWrap/>
            <w:vAlign w:val="center"/>
            <w:hideMark/>
          </w:tcPr>
          <w:p w:rsidR="00BB5495" w:rsidRPr="00D61D3C" w:rsidRDefault="00BB5495" w:rsidP="00BB5495">
            <w:pPr>
              <w:pStyle w:val="underpoint"/>
              <w:ind w:firstLine="0"/>
              <w:jc w:val="center"/>
              <w:rPr>
                <w:rFonts w:eastAsia="Times New Roman"/>
                <w:b/>
                <w:bCs/>
                <w:sz w:val="20"/>
                <w:szCs w:val="20"/>
              </w:rPr>
            </w:pPr>
            <w:r w:rsidRPr="00D61D3C">
              <w:rPr>
                <w:rFonts w:eastAsia="Times New Roman"/>
                <w:b/>
                <w:bCs/>
                <w:sz w:val="20"/>
                <w:szCs w:val="20"/>
              </w:rPr>
              <w:t>9.7</w:t>
            </w:r>
          </w:p>
        </w:tc>
      </w:tr>
    </w:tbl>
    <w:p w:rsidR="00BB5495" w:rsidRPr="00D61D3C" w:rsidRDefault="00BB5495">
      <w:pPr>
        <w:pStyle w:val="underpoint"/>
        <w:rPr>
          <w:b/>
        </w:rPr>
      </w:pPr>
    </w:p>
    <w:p w:rsidR="003066C7" w:rsidRPr="00D61D3C" w:rsidRDefault="00D61D3C" w:rsidP="00173E07">
      <w:pPr>
        <w:pStyle w:val="numheader"/>
        <w:spacing w:before="120" w:after="0"/>
        <w:ind w:firstLine="567"/>
        <w:jc w:val="both"/>
        <w:rPr>
          <w:bCs w:val="0"/>
        </w:rPr>
      </w:pPr>
      <w:bookmarkStart w:id="1" w:name="_Hlk183792895"/>
      <w:r w:rsidRPr="00D61D3C">
        <w:rPr>
          <w:bCs w:val="0"/>
        </w:rPr>
        <w:t>Затраты на эксплуатацию вспомогательных машин и механизмов учитывают затраты</w:t>
      </w:r>
      <w:bookmarkEnd w:id="1"/>
      <w:r w:rsidRPr="00D61D3C">
        <w:rPr>
          <w:bCs w:val="0"/>
        </w:rPr>
        <w:t xml:space="preserve"> на эксплуатацию следующих машин и механизмов (за исключением нормативов, в которых они учтены в составе нормативов расхода ресурсов в натуральном выражении): </w:t>
      </w:r>
      <w:r w:rsidR="00173E07" w:rsidRPr="00D61D3C">
        <w:rPr>
          <w:bCs w:val="0"/>
        </w:rPr>
        <w:t>бульдозеры, вибраторы, компрессоры передвижные, лебедки, машины листогибочные, машины сверлильные, машины шлифовальные, ножницы листовые, пилы, полуприцепы, средства малой механизации, тракторы, тягачи, электрические печи для сушки сварочных материалов</w:t>
      </w:r>
      <w:r w:rsidR="003066C7" w:rsidRPr="00D61D3C">
        <w:rPr>
          <w:bCs w:val="0"/>
        </w:rPr>
        <w:t xml:space="preserve"> и др.</w:t>
      </w:r>
    </w:p>
    <w:p w:rsidR="003066C7" w:rsidRPr="00D61D3C" w:rsidRDefault="00D61D3C" w:rsidP="00D61D3C">
      <w:pPr>
        <w:pStyle w:val="numheader"/>
        <w:spacing w:before="0" w:after="0"/>
        <w:ind w:firstLine="567"/>
        <w:jc w:val="both"/>
        <w:rPr>
          <w:bCs w:val="0"/>
        </w:rPr>
      </w:pPr>
      <w:bookmarkStart w:id="2" w:name="_Hlk183792908"/>
      <w:r w:rsidRPr="00D61D3C">
        <w:rPr>
          <w:bCs w:val="0"/>
        </w:rPr>
        <w:t>Затраты на вспомогательные материалы учитывают затраты</w:t>
      </w:r>
      <w:bookmarkEnd w:id="2"/>
      <w:r w:rsidRPr="00D61D3C">
        <w:rPr>
          <w:bCs w:val="0"/>
        </w:rPr>
        <w:t xml:space="preserve"> на следующие материалы (за исключением нормативов, в которых они учтены</w:t>
      </w:r>
      <w:bookmarkStart w:id="3" w:name="_Hlk182900180"/>
      <w:r w:rsidRPr="00D61D3C">
        <w:rPr>
          <w:bCs w:val="0"/>
        </w:rPr>
        <w:t xml:space="preserve"> в составе нормативов расхода ресурсов в натуральном выражении и (или) предусмотрены, как материалы по проекту</w:t>
      </w:r>
      <w:bookmarkEnd w:id="3"/>
      <w:r w:rsidRPr="00D61D3C">
        <w:rPr>
          <w:bCs w:val="0"/>
        </w:rPr>
        <w:t>):</w:t>
      </w:r>
      <w:r w:rsidRPr="00D61D3C">
        <w:rPr>
          <w:bCs w:val="0"/>
        </w:rPr>
        <w:t xml:space="preserve"> </w:t>
      </w:r>
      <w:r w:rsidR="004173B8" w:rsidRPr="00D61D3C">
        <w:rPr>
          <w:bCs w:val="0"/>
        </w:rPr>
        <w:t>брусья, вода, гайки, гвозди, дрова, заклепки, натрий кремнефтористый технический, порошок моющий синтетический, растворы, салфетки хлопчатобумажные технические, скобы, шайбы</w:t>
      </w:r>
      <w:r w:rsidR="003066C7" w:rsidRPr="00D61D3C">
        <w:rPr>
          <w:bCs w:val="0"/>
        </w:rPr>
        <w:t xml:space="preserve"> и др.</w:t>
      </w:r>
    </w:p>
    <w:p w:rsidR="008520FA" w:rsidRPr="00D61D3C" w:rsidRDefault="008520FA">
      <w:pPr>
        <w:pStyle w:val="underpoint"/>
        <w:rPr>
          <w:b/>
        </w:rPr>
      </w:pPr>
    </w:p>
    <w:p w:rsidR="008520FA" w:rsidRPr="00D61D3C" w:rsidRDefault="008520FA">
      <w:pPr>
        <w:pStyle w:val="underpoint"/>
        <w:rPr>
          <w:b/>
        </w:rPr>
      </w:pPr>
    </w:p>
    <w:p w:rsidR="008520FA" w:rsidRPr="00D61D3C" w:rsidRDefault="008520FA">
      <w:pPr>
        <w:pStyle w:val="underpoint"/>
        <w:rPr>
          <w:b/>
        </w:rPr>
      </w:pPr>
    </w:p>
    <w:p w:rsidR="008520FA" w:rsidRPr="00D61D3C" w:rsidRDefault="008520FA">
      <w:pPr>
        <w:pStyle w:val="underpoint"/>
        <w:rPr>
          <w:b/>
        </w:rPr>
        <w:sectPr w:rsidR="008520FA" w:rsidRPr="00D61D3C" w:rsidSect="00720EB1">
          <w:pgSz w:w="11906" w:h="16838"/>
          <w:pgMar w:top="1134" w:right="566" w:bottom="1134" w:left="1416" w:header="708" w:footer="708" w:gutter="0"/>
          <w:cols w:space="708"/>
          <w:docGrid w:linePitch="360"/>
        </w:sectPr>
      </w:pPr>
    </w:p>
    <w:p w:rsidR="00C05036" w:rsidRPr="00D61D3C" w:rsidRDefault="00C05036">
      <w:pPr>
        <w:pStyle w:val="numheader"/>
        <w:rPr>
          <w:sz w:val="28"/>
          <w:szCs w:val="28"/>
        </w:rPr>
      </w:pPr>
      <w:r w:rsidRPr="00D61D3C">
        <w:rPr>
          <w:sz w:val="28"/>
          <w:szCs w:val="28"/>
        </w:rPr>
        <w:lastRenderedPageBreak/>
        <w:t>2. ПРАВИЛА ОПРЕДЕЛЕНИЯ ОБЪЕМОВ РАБОТ</w:t>
      </w:r>
    </w:p>
    <w:p w:rsidR="00C05036" w:rsidRPr="00D61D3C" w:rsidRDefault="00C05036">
      <w:pPr>
        <w:pStyle w:val="underpoint"/>
        <w:rPr>
          <w:b/>
        </w:rPr>
      </w:pPr>
      <w:r w:rsidRPr="00D61D3C">
        <w:rPr>
          <w:b/>
        </w:rPr>
        <w:t>2.1. Объем зданий, подлежащих разборке, определяется по их площади, рассчитанной по сечению первого этажа выше цоколя, умноженной на высоту от верхней отметки тротуара или прилегающей земли до верхней отметки венчающего карниза.</w:t>
      </w:r>
    </w:p>
    <w:p w:rsidR="00C05036" w:rsidRPr="00D61D3C" w:rsidRDefault="00C05036">
      <w:pPr>
        <w:pStyle w:val="underpoint"/>
        <w:rPr>
          <w:b/>
        </w:rPr>
      </w:pPr>
      <w:r w:rsidRPr="00D61D3C">
        <w:rPr>
          <w:b/>
        </w:rPr>
        <w:t>2.2. Объем работ по разборке зданий со смешанными конструкциями определяется раздельно по объему деревянной и каменной частей строения.</w:t>
      </w:r>
    </w:p>
    <w:p w:rsidR="00C05036" w:rsidRPr="00D61D3C" w:rsidRDefault="00C05036">
      <w:pPr>
        <w:pStyle w:val="underpoint"/>
        <w:rPr>
          <w:b/>
        </w:rPr>
      </w:pPr>
      <w:r w:rsidRPr="00D61D3C">
        <w:rPr>
          <w:b/>
        </w:rPr>
        <w:t>2.3. Объем работ по разборке сараев, конструкций подземной части зданий (фундаментов, лестниц и полов с основанием) определяется по площади застройки.</w:t>
      </w:r>
    </w:p>
    <w:p w:rsidR="00C05036" w:rsidRPr="00D61D3C" w:rsidRDefault="00C05036">
      <w:pPr>
        <w:pStyle w:val="underpoint"/>
        <w:rPr>
          <w:b/>
        </w:rPr>
      </w:pPr>
      <w:r w:rsidRPr="00D61D3C">
        <w:rPr>
          <w:b/>
        </w:rPr>
        <w:t>2.4. Объем подземной части здания определяется путем умножения площади застройки на высоту, измеренную от уровня чистого пола до верхней отметки тротуара или прилегающей земли.</w:t>
      </w:r>
    </w:p>
    <w:p w:rsidR="00C05036" w:rsidRPr="00D61D3C" w:rsidRDefault="00C05036" w:rsidP="00720EB1">
      <w:pPr>
        <w:pStyle w:val="numheader"/>
        <w:spacing w:before="480"/>
        <w:rPr>
          <w:sz w:val="28"/>
          <w:szCs w:val="28"/>
        </w:rPr>
      </w:pPr>
      <w:r w:rsidRPr="00D61D3C">
        <w:rPr>
          <w:sz w:val="28"/>
          <w:szCs w:val="28"/>
        </w:rPr>
        <w:t>3. КОЭФФИЦИЕНТЫ К НОРМАТИВАМ</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907"/>
        <w:gridCol w:w="1445"/>
        <w:gridCol w:w="1410"/>
        <w:gridCol w:w="1804"/>
        <w:gridCol w:w="1348"/>
      </w:tblGrid>
      <w:tr w:rsidR="00C05036" w:rsidRPr="00D61D3C">
        <w:trPr>
          <w:trHeight w:val="240"/>
        </w:trPr>
        <w:tc>
          <w:tcPr>
            <w:tcW w:w="1970" w:type="pct"/>
            <w:vMerge w:val="restart"/>
            <w:tcBorders>
              <w:bottom w:val="single" w:sz="4" w:space="0" w:color="auto"/>
              <w:right w:val="single" w:sz="4" w:space="0" w:color="auto"/>
            </w:tcBorders>
            <w:tcMar>
              <w:top w:w="0" w:type="dxa"/>
              <w:left w:w="6" w:type="dxa"/>
              <w:bottom w:w="0" w:type="dxa"/>
              <w:right w:w="6" w:type="dxa"/>
            </w:tcMar>
            <w:vAlign w:val="center"/>
            <w:hideMark/>
          </w:tcPr>
          <w:p w:rsidR="00C05036" w:rsidRPr="00D61D3C" w:rsidRDefault="00C05036">
            <w:pPr>
              <w:pStyle w:val="table10"/>
              <w:jc w:val="center"/>
              <w:rPr>
                <w:b/>
              </w:rPr>
            </w:pPr>
            <w:r w:rsidRPr="00D61D3C">
              <w:rPr>
                <w:b/>
              </w:rPr>
              <w:t>Условия применения</w:t>
            </w:r>
          </w:p>
        </w:tc>
        <w:tc>
          <w:tcPr>
            <w:tcW w:w="72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5036" w:rsidRPr="00D61D3C" w:rsidRDefault="00C05036">
            <w:pPr>
              <w:pStyle w:val="table10"/>
              <w:jc w:val="center"/>
              <w:rPr>
                <w:b/>
              </w:rPr>
            </w:pPr>
            <w:r w:rsidRPr="00D61D3C">
              <w:rPr>
                <w:b/>
              </w:rPr>
              <w:t>Номера таблиц (норм)</w:t>
            </w:r>
          </w:p>
        </w:tc>
        <w:tc>
          <w:tcPr>
            <w:tcW w:w="2301" w:type="pct"/>
            <w:gridSpan w:val="3"/>
            <w:tcBorders>
              <w:left w:val="single" w:sz="4" w:space="0" w:color="auto"/>
              <w:bottom w:val="single" w:sz="4" w:space="0" w:color="auto"/>
            </w:tcBorders>
            <w:tcMar>
              <w:top w:w="0" w:type="dxa"/>
              <w:left w:w="6" w:type="dxa"/>
              <w:bottom w:w="0" w:type="dxa"/>
              <w:right w:w="6" w:type="dxa"/>
            </w:tcMar>
            <w:vAlign w:val="center"/>
            <w:hideMark/>
          </w:tcPr>
          <w:p w:rsidR="00C05036" w:rsidRPr="00D61D3C" w:rsidRDefault="00C05036">
            <w:pPr>
              <w:pStyle w:val="table10"/>
              <w:jc w:val="center"/>
              <w:rPr>
                <w:b/>
              </w:rPr>
            </w:pPr>
            <w:r w:rsidRPr="00D61D3C">
              <w:rPr>
                <w:b/>
              </w:rPr>
              <w:t>Коэффициенты к</w:t>
            </w:r>
          </w:p>
        </w:tc>
      </w:tr>
      <w:tr w:rsidR="00C05036" w:rsidRPr="00D61D3C">
        <w:trPr>
          <w:trHeight w:val="240"/>
        </w:trPr>
        <w:tc>
          <w:tcPr>
            <w:tcW w:w="0" w:type="auto"/>
            <w:vMerge/>
            <w:tcBorders>
              <w:bottom w:val="single" w:sz="4" w:space="0" w:color="auto"/>
              <w:right w:val="single" w:sz="4" w:space="0" w:color="auto"/>
            </w:tcBorders>
            <w:vAlign w:val="center"/>
            <w:hideMark/>
          </w:tcPr>
          <w:p w:rsidR="00C05036" w:rsidRPr="00D61D3C" w:rsidRDefault="00C05036">
            <w:pPr>
              <w:rPr>
                <w:rFonts w:eastAsiaTheme="minorEastAsia"/>
                <w:b/>
                <w:sz w:val="20"/>
                <w:szCs w:val="20"/>
              </w:rPr>
            </w:pPr>
          </w:p>
        </w:tc>
        <w:tc>
          <w:tcPr>
            <w:tcW w:w="0" w:type="auto"/>
            <w:vMerge/>
            <w:tcBorders>
              <w:left w:val="single" w:sz="4" w:space="0" w:color="auto"/>
              <w:bottom w:val="single" w:sz="4" w:space="0" w:color="auto"/>
              <w:right w:val="single" w:sz="4" w:space="0" w:color="auto"/>
            </w:tcBorders>
            <w:vAlign w:val="center"/>
            <w:hideMark/>
          </w:tcPr>
          <w:p w:rsidR="00C05036" w:rsidRPr="00D61D3C" w:rsidRDefault="00C05036">
            <w:pPr>
              <w:rPr>
                <w:rFonts w:eastAsiaTheme="minorEastAsia"/>
                <w:b/>
                <w:sz w:val="20"/>
                <w:szCs w:val="20"/>
              </w:rPr>
            </w:pPr>
          </w:p>
        </w:tc>
        <w:tc>
          <w:tcPr>
            <w:tcW w:w="7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5036" w:rsidRPr="00D61D3C" w:rsidRDefault="00C05036">
            <w:pPr>
              <w:pStyle w:val="table10"/>
              <w:jc w:val="center"/>
              <w:rPr>
                <w:b/>
              </w:rPr>
            </w:pPr>
            <w:r w:rsidRPr="00D61D3C">
              <w:rPr>
                <w:b/>
              </w:rPr>
              <w:t>нормам затрат труда рабочих</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5036" w:rsidRPr="00D61D3C" w:rsidRDefault="00C05036">
            <w:pPr>
              <w:pStyle w:val="table10"/>
              <w:jc w:val="center"/>
              <w:rPr>
                <w:b/>
              </w:rPr>
            </w:pPr>
            <w:r w:rsidRPr="00D61D3C">
              <w:rPr>
                <w:b/>
              </w:rPr>
              <w:t>нормам затрат труда машинистов и нормам времени эксплуатации машин и механизмов</w:t>
            </w:r>
          </w:p>
        </w:tc>
        <w:tc>
          <w:tcPr>
            <w:tcW w:w="68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05036" w:rsidRPr="00D61D3C" w:rsidRDefault="00C05036">
            <w:pPr>
              <w:pStyle w:val="table10"/>
              <w:jc w:val="center"/>
              <w:rPr>
                <w:b/>
              </w:rPr>
            </w:pPr>
            <w:r w:rsidRPr="00D61D3C">
              <w:rPr>
                <w:b/>
              </w:rPr>
              <w:t>нормам расхода материалов, изделий и конструкций</w:t>
            </w:r>
          </w:p>
        </w:tc>
      </w:tr>
      <w:tr w:rsidR="00720EB1" w:rsidRPr="00D61D3C" w:rsidTr="00720EB1">
        <w:trPr>
          <w:trHeight w:hRule="exact" w:val="238"/>
        </w:trPr>
        <w:tc>
          <w:tcPr>
            <w:tcW w:w="0" w:type="auto"/>
            <w:tcBorders>
              <w:bottom w:val="single" w:sz="4" w:space="0" w:color="auto"/>
              <w:right w:val="single" w:sz="4" w:space="0" w:color="auto"/>
            </w:tcBorders>
            <w:vAlign w:val="center"/>
          </w:tcPr>
          <w:p w:rsidR="00720EB1" w:rsidRPr="00D61D3C" w:rsidRDefault="00720EB1" w:rsidP="00720EB1">
            <w:pPr>
              <w:jc w:val="center"/>
              <w:rPr>
                <w:rFonts w:ascii="Times New Roman" w:eastAsiaTheme="minorEastAsia" w:hAnsi="Times New Roman" w:cs="Times New Roman"/>
                <w:b/>
                <w:sz w:val="20"/>
                <w:szCs w:val="20"/>
              </w:rPr>
            </w:pPr>
            <w:r w:rsidRPr="00D61D3C">
              <w:rPr>
                <w:rFonts w:ascii="Times New Roman" w:eastAsiaTheme="minorEastAsia" w:hAnsi="Times New Roman" w:cs="Times New Roman"/>
                <w:b/>
                <w:sz w:val="20"/>
                <w:szCs w:val="20"/>
              </w:rPr>
              <w:t>1</w:t>
            </w:r>
          </w:p>
        </w:tc>
        <w:tc>
          <w:tcPr>
            <w:tcW w:w="0" w:type="auto"/>
            <w:tcBorders>
              <w:left w:val="single" w:sz="4" w:space="0" w:color="auto"/>
              <w:bottom w:val="single" w:sz="4" w:space="0" w:color="auto"/>
              <w:right w:val="single" w:sz="4" w:space="0" w:color="auto"/>
            </w:tcBorders>
            <w:vAlign w:val="center"/>
          </w:tcPr>
          <w:p w:rsidR="00720EB1" w:rsidRPr="00D61D3C" w:rsidRDefault="00720EB1" w:rsidP="00720EB1">
            <w:pPr>
              <w:jc w:val="center"/>
              <w:rPr>
                <w:rFonts w:ascii="Times New Roman" w:eastAsiaTheme="minorEastAsia" w:hAnsi="Times New Roman" w:cs="Times New Roman"/>
                <w:b/>
                <w:sz w:val="20"/>
                <w:szCs w:val="20"/>
              </w:rPr>
            </w:pPr>
            <w:r w:rsidRPr="00D61D3C">
              <w:rPr>
                <w:rFonts w:ascii="Times New Roman" w:eastAsiaTheme="minorEastAsia" w:hAnsi="Times New Roman" w:cs="Times New Roman"/>
                <w:b/>
                <w:sz w:val="20"/>
                <w:szCs w:val="20"/>
              </w:rPr>
              <w:t>2</w:t>
            </w:r>
          </w:p>
        </w:tc>
        <w:tc>
          <w:tcPr>
            <w:tcW w:w="7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720EB1" w:rsidRPr="00D61D3C" w:rsidRDefault="00720EB1" w:rsidP="00720EB1">
            <w:pPr>
              <w:pStyle w:val="table10"/>
              <w:jc w:val="center"/>
              <w:rPr>
                <w:b/>
              </w:rPr>
            </w:pPr>
            <w:r w:rsidRPr="00D61D3C">
              <w:rPr>
                <w:b/>
              </w:rPr>
              <w:t>3</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720EB1" w:rsidRPr="00D61D3C" w:rsidRDefault="00720EB1" w:rsidP="00720EB1">
            <w:pPr>
              <w:pStyle w:val="table10"/>
              <w:jc w:val="center"/>
              <w:rPr>
                <w:b/>
              </w:rPr>
            </w:pPr>
            <w:r w:rsidRPr="00D61D3C">
              <w:rPr>
                <w:b/>
              </w:rPr>
              <w:t>4</w:t>
            </w:r>
          </w:p>
        </w:tc>
        <w:tc>
          <w:tcPr>
            <w:tcW w:w="68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720EB1" w:rsidRPr="00D61D3C" w:rsidRDefault="00720EB1" w:rsidP="00720EB1">
            <w:pPr>
              <w:pStyle w:val="table10"/>
              <w:jc w:val="center"/>
              <w:rPr>
                <w:b/>
              </w:rPr>
            </w:pPr>
            <w:r w:rsidRPr="00D61D3C">
              <w:rPr>
                <w:b/>
              </w:rPr>
              <w:t>5</w:t>
            </w:r>
          </w:p>
        </w:tc>
      </w:tr>
      <w:tr w:rsidR="00C05036" w:rsidRPr="00D61D3C">
        <w:trPr>
          <w:trHeight w:val="240"/>
        </w:trPr>
        <w:tc>
          <w:tcPr>
            <w:tcW w:w="1970" w:type="pct"/>
            <w:tcBorders>
              <w:top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rPr>
                <w:b/>
              </w:rPr>
            </w:pPr>
            <w:r w:rsidRPr="00D61D3C">
              <w:rPr>
                <w:b/>
              </w:rPr>
              <w:t>3.1. При работе на высоте от опорной площадки более 1,5 м</w:t>
            </w:r>
          </w:p>
        </w:tc>
        <w:tc>
          <w:tcPr>
            <w:tcW w:w="7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46-27, 46-29, 46-30 – 46-32, 46-67, 46-68, 46-71 – 46-73</w:t>
            </w:r>
          </w:p>
        </w:tc>
        <w:tc>
          <w:tcPr>
            <w:tcW w:w="7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1,2</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1,2</w:t>
            </w:r>
          </w:p>
        </w:tc>
        <w:tc>
          <w:tcPr>
            <w:tcW w:w="680" w:type="pct"/>
            <w:tcBorders>
              <w:top w:val="single" w:sz="4" w:space="0" w:color="auto"/>
              <w:left w:val="single" w:sz="4" w:space="0" w:color="auto"/>
              <w:bottom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w:t>
            </w:r>
          </w:p>
        </w:tc>
      </w:tr>
      <w:tr w:rsidR="00C05036" w:rsidRPr="00D61D3C">
        <w:trPr>
          <w:trHeight w:val="240"/>
        </w:trPr>
        <w:tc>
          <w:tcPr>
            <w:tcW w:w="1970" w:type="pct"/>
            <w:tcBorders>
              <w:top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rPr>
                <w:b/>
              </w:rPr>
            </w:pPr>
            <w:r w:rsidRPr="00D61D3C">
              <w:rPr>
                <w:b/>
              </w:rPr>
              <w:t>3.2. При производстве работ на высоте:</w:t>
            </w:r>
          </w:p>
        </w:tc>
        <w:tc>
          <w:tcPr>
            <w:tcW w:w="729" w:type="pct"/>
            <w:tcBorders>
              <w:top w:val="single" w:sz="4" w:space="0" w:color="auto"/>
              <w:left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 </w:t>
            </w:r>
          </w:p>
        </w:tc>
        <w:tc>
          <w:tcPr>
            <w:tcW w:w="711" w:type="pct"/>
            <w:tcBorders>
              <w:top w:val="single" w:sz="4" w:space="0" w:color="auto"/>
              <w:left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 </w:t>
            </w:r>
          </w:p>
        </w:tc>
        <w:tc>
          <w:tcPr>
            <w:tcW w:w="910" w:type="pct"/>
            <w:tcBorders>
              <w:top w:val="single" w:sz="4" w:space="0" w:color="auto"/>
              <w:left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 </w:t>
            </w:r>
          </w:p>
        </w:tc>
        <w:tc>
          <w:tcPr>
            <w:tcW w:w="680" w:type="pct"/>
            <w:tcBorders>
              <w:top w:val="single" w:sz="4" w:space="0" w:color="auto"/>
              <w:lef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 </w:t>
            </w:r>
          </w:p>
        </w:tc>
      </w:tr>
      <w:tr w:rsidR="00C05036" w:rsidRPr="00D61D3C">
        <w:trPr>
          <w:trHeight w:val="240"/>
        </w:trPr>
        <w:tc>
          <w:tcPr>
            <w:tcW w:w="1970" w:type="pct"/>
            <w:tcBorders>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rPr>
                <w:b/>
              </w:rPr>
            </w:pPr>
            <w:r w:rsidRPr="00D61D3C">
              <w:rPr>
                <w:b/>
              </w:rPr>
              <w:t>до 5 м</w:t>
            </w:r>
          </w:p>
        </w:tc>
        <w:tc>
          <w:tcPr>
            <w:tcW w:w="729" w:type="pct"/>
            <w:tcBorders>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46-49 – 46-56</w:t>
            </w:r>
          </w:p>
        </w:tc>
        <w:tc>
          <w:tcPr>
            <w:tcW w:w="711" w:type="pct"/>
            <w:tcBorders>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0,75</w:t>
            </w:r>
          </w:p>
        </w:tc>
        <w:tc>
          <w:tcPr>
            <w:tcW w:w="910" w:type="pct"/>
            <w:tcBorders>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0,5</w:t>
            </w:r>
          </w:p>
        </w:tc>
        <w:tc>
          <w:tcPr>
            <w:tcW w:w="680" w:type="pct"/>
            <w:tcBorders>
              <w:left w:val="single" w:sz="4" w:space="0" w:color="auto"/>
              <w:bottom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 </w:t>
            </w:r>
          </w:p>
        </w:tc>
      </w:tr>
      <w:tr w:rsidR="00C05036" w:rsidRPr="00D61D3C">
        <w:trPr>
          <w:trHeight w:val="240"/>
        </w:trPr>
        <w:tc>
          <w:tcPr>
            <w:tcW w:w="1970" w:type="pct"/>
            <w:tcBorders>
              <w:top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rPr>
                <w:b/>
              </w:rPr>
            </w:pPr>
            <w:r w:rsidRPr="00D61D3C">
              <w:rPr>
                <w:b/>
              </w:rPr>
              <w:t>до 25 м</w:t>
            </w:r>
          </w:p>
        </w:tc>
        <w:tc>
          <w:tcPr>
            <w:tcW w:w="7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46-49 – 46-56</w:t>
            </w:r>
          </w:p>
        </w:tc>
        <w:tc>
          <w:tcPr>
            <w:tcW w:w="7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1,20</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1,05</w:t>
            </w:r>
          </w:p>
        </w:tc>
        <w:tc>
          <w:tcPr>
            <w:tcW w:w="680" w:type="pct"/>
            <w:tcBorders>
              <w:top w:val="single" w:sz="4" w:space="0" w:color="auto"/>
              <w:left w:val="single" w:sz="4" w:space="0" w:color="auto"/>
              <w:bottom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 </w:t>
            </w:r>
          </w:p>
        </w:tc>
      </w:tr>
      <w:tr w:rsidR="00C05036" w:rsidRPr="00D61D3C">
        <w:trPr>
          <w:trHeight w:val="240"/>
        </w:trPr>
        <w:tc>
          <w:tcPr>
            <w:tcW w:w="1970" w:type="pct"/>
            <w:tcBorders>
              <w:top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rPr>
                <w:b/>
              </w:rPr>
            </w:pPr>
            <w:r w:rsidRPr="00D61D3C">
              <w:rPr>
                <w:b/>
              </w:rPr>
              <w:t>до 40 м</w:t>
            </w:r>
          </w:p>
        </w:tc>
        <w:tc>
          <w:tcPr>
            <w:tcW w:w="7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46-49 – 46-56</w:t>
            </w:r>
          </w:p>
        </w:tc>
        <w:tc>
          <w:tcPr>
            <w:tcW w:w="7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1,35</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1,10</w:t>
            </w:r>
          </w:p>
        </w:tc>
        <w:tc>
          <w:tcPr>
            <w:tcW w:w="680" w:type="pct"/>
            <w:tcBorders>
              <w:top w:val="single" w:sz="4" w:space="0" w:color="auto"/>
              <w:left w:val="single" w:sz="4" w:space="0" w:color="auto"/>
              <w:bottom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 </w:t>
            </w:r>
          </w:p>
        </w:tc>
      </w:tr>
      <w:tr w:rsidR="00C05036" w:rsidRPr="00D61D3C">
        <w:trPr>
          <w:trHeight w:val="240"/>
        </w:trPr>
        <w:tc>
          <w:tcPr>
            <w:tcW w:w="1970" w:type="pct"/>
            <w:tcBorders>
              <w:top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rPr>
                <w:b/>
              </w:rPr>
            </w:pPr>
            <w:r w:rsidRPr="00D61D3C">
              <w:rPr>
                <w:b/>
              </w:rPr>
              <w:t>более 40 м</w:t>
            </w:r>
          </w:p>
        </w:tc>
        <w:tc>
          <w:tcPr>
            <w:tcW w:w="7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46-49 – 46-56</w:t>
            </w:r>
          </w:p>
        </w:tc>
        <w:tc>
          <w:tcPr>
            <w:tcW w:w="7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1,6</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1,15</w:t>
            </w:r>
          </w:p>
        </w:tc>
        <w:tc>
          <w:tcPr>
            <w:tcW w:w="680" w:type="pct"/>
            <w:tcBorders>
              <w:top w:val="single" w:sz="4" w:space="0" w:color="auto"/>
              <w:left w:val="single" w:sz="4" w:space="0" w:color="auto"/>
              <w:bottom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 </w:t>
            </w:r>
          </w:p>
        </w:tc>
      </w:tr>
      <w:tr w:rsidR="00C05036" w:rsidRPr="00D61D3C">
        <w:trPr>
          <w:trHeight w:val="240"/>
        </w:trPr>
        <w:tc>
          <w:tcPr>
            <w:tcW w:w="1970" w:type="pct"/>
            <w:tcBorders>
              <w:top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rPr>
                <w:b/>
              </w:rPr>
            </w:pPr>
            <w:r w:rsidRPr="00D61D3C">
              <w:rPr>
                <w:b/>
              </w:rPr>
              <w:t xml:space="preserve">более 25 м </w:t>
            </w:r>
          </w:p>
        </w:tc>
        <w:tc>
          <w:tcPr>
            <w:tcW w:w="7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46-9 – 46-13, 46-19 – 46-20, 46-57 – 46-58</w:t>
            </w:r>
          </w:p>
        </w:tc>
        <w:tc>
          <w:tcPr>
            <w:tcW w:w="7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1,1</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1,1</w:t>
            </w:r>
          </w:p>
        </w:tc>
        <w:tc>
          <w:tcPr>
            <w:tcW w:w="680" w:type="pct"/>
            <w:tcBorders>
              <w:top w:val="single" w:sz="4" w:space="0" w:color="auto"/>
              <w:left w:val="single" w:sz="4" w:space="0" w:color="auto"/>
              <w:bottom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 </w:t>
            </w:r>
          </w:p>
        </w:tc>
      </w:tr>
      <w:tr w:rsidR="00C05036" w:rsidRPr="00D61D3C">
        <w:trPr>
          <w:trHeight w:val="240"/>
        </w:trPr>
        <w:tc>
          <w:tcPr>
            <w:tcW w:w="1970" w:type="pct"/>
            <w:tcBorders>
              <w:top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rPr>
                <w:b/>
              </w:rPr>
            </w:pPr>
            <w:r w:rsidRPr="00D61D3C">
              <w:rPr>
                <w:b/>
              </w:rPr>
              <w:t>3.3. При пробивке отверстий в конструкциях толщиной:</w:t>
            </w:r>
          </w:p>
        </w:tc>
        <w:tc>
          <w:tcPr>
            <w:tcW w:w="729" w:type="pct"/>
            <w:tcBorders>
              <w:top w:val="single" w:sz="4" w:space="0" w:color="auto"/>
              <w:left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 </w:t>
            </w:r>
          </w:p>
        </w:tc>
        <w:tc>
          <w:tcPr>
            <w:tcW w:w="711" w:type="pct"/>
            <w:tcBorders>
              <w:top w:val="single" w:sz="4" w:space="0" w:color="auto"/>
              <w:left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 </w:t>
            </w:r>
          </w:p>
        </w:tc>
        <w:tc>
          <w:tcPr>
            <w:tcW w:w="910" w:type="pct"/>
            <w:tcBorders>
              <w:top w:val="single" w:sz="4" w:space="0" w:color="auto"/>
              <w:left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 </w:t>
            </w:r>
          </w:p>
        </w:tc>
        <w:tc>
          <w:tcPr>
            <w:tcW w:w="680" w:type="pct"/>
            <w:tcBorders>
              <w:top w:val="single" w:sz="4" w:space="0" w:color="auto"/>
              <w:lef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 </w:t>
            </w:r>
          </w:p>
        </w:tc>
      </w:tr>
      <w:tr w:rsidR="00C05036" w:rsidRPr="00D61D3C">
        <w:trPr>
          <w:trHeight w:val="240"/>
        </w:trPr>
        <w:tc>
          <w:tcPr>
            <w:tcW w:w="1970" w:type="pct"/>
            <w:tcBorders>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rPr>
                <w:b/>
              </w:rPr>
            </w:pPr>
            <w:r w:rsidRPr="00D61D3C">
              <w:rPr>
                <w:b/>
              </w:rPr>
              <w:t>100–150 мм</w:t>
            </w:r>
          </w:p>
        </w:tc>
        <w:tc>
          <w:tcPr>
            <w:tcW w:w="729" w:type="pct"/>
            <w:tcBorders>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46-30</w:t>
            </w:r>
          </w:p>
        </w:tc>
        <w:tc>
          <w:tcPr>
            <w:tcW w:w="711" w:type="pct"/>
            <w:tcBorders>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1,25</w:t>
            </w:r>
          </w:p>
        </w:tc>
        <w:tc>
          <w:tcPr>
            <w:tcW w:w="910" w:type="pct"/>
            <w:tcBorders>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1,25</w:t>
            </w:r>
          </w:p>
        </w:tc>
        <w:tc>
          <w:tcPr>
            <w:tcW w:w="680" w:type="pct"/>
            <w:tcBorders>
              <w:left w:val="single" w:sz="4" w:space="0" w:color="auto"/>
              <w:bottom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 </w:t>
            </w:r>
          </w:p>
        </w:tc>
      </w:tr>
      <w:tr w:rsidR="00C05036" w:rsidRPr="00D61D3C">
        <w:trPr>
          <w:trHeight w:val="240"/>
        </w:trPr>
        <w:tc>
          <w:tcPr>
            <w:tcW w:w="1970" w:type="pct"/>
            <w:tcBorders>
              <w:top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rPr>
                <w:b/>
              </w:rPr>
            </w:pPr>
            <w:r w:rsidRPr="00D61D3C">
              <w:rPr>
                <w:b/>
              </w:rPr>
              <w:t>150–200 мм</w:t>
            </w:r>
          </w:p>
        </w:tc>
        <w:tc>
          <w:tcPr>
            <w:tcW w:w="7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46-30</w:t>
            </w:r>
          </w:p>
        </w:tc>
        <w:tc>
          <w:tcPr>
            <w:tcW w:w="7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1,75</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1,75</w:t>
            </w:r>
          </w:p>
        </w:tc>
        <w:tc>
          <w:tcPr>
            <w:tcW w:w="680" w:type="pct"/>
            <w:tcBorders>
              <w:top w:val="single" w:sz="4" w:space="0" w:color="auto"/>
              <w:left w:val="single" w:sz="4" w:space="0" w:color="auto"/>
              <w:bottom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 </w:t>
            </w:r>
          </w:p>
        </w:tc>
      </w:tr>
      <w:tr w:rsidR="00C05036" w:rsidRPr="00D61D3C">
        <w:trPr>
          <w:trHeight w:val="240"/>
        </w:trPr>
        <w:tc>
          <w:tcPr>
            <w:tcW w:w="1970" w:type="pct"/>
            <w:tcBorders>
              <w:top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rPr>
                <w:b/>
              </w:rPr>
            </w:pPr>
            <w:r w:rsidRPr="00D61D3C">
              <w:rPr>
                <w:b/>
              </w:rPr>
              <w:t xml:space="preserve">3.4. При пробивке проемов, отверстий и борозд в ж/б конструкциях </w:t>
            </w:r>
          </w:p>
        </w:tc>
        <w:tc>
          <w:tcPr>
            <w:tcW w:w="7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46-27 (2), 46-30, 46-32</w:t>
            </w:r>
          </w:p>
        </w:tc>
        <w:tc>
          <w:tcPr>
            <w:tcW w:w="7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1,1</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1,1</w:t>
            </w:r>
          </w:p>
        </w:tc>
        <w:tc>
          <w:tcPr>
            <w:tcW w:w="680" w:type="pct"/>
            <w:tcBorders>
              <w:top w:val="single" w:sz="4" w:space="0" w:color="auto"/>
              <w:left w:val="single" w:sz="4" w:space="0" w:color="auto"/>
              <w:bottom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 </w:t>
            </w:r>
          </w:p>
        </w:tc>
      </w:tr>
      <w:tr w:rsidR="00C05036" w:rsidRPr="00720EB1">
        <w:trPr>
          <w:trHeight w:val="240"/>
        </w:trPr>
        <w:tc>
          <w:tcPr>
            <w:tcW w:w="1970" w:type="pct"/>
            <w:tcBorders>
              <w:top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rPr>
                <w:b/>
              </w:rPr>
            </w:pPr>
            <w:r w:rsidRPr="00D61D3C">
              <w:rPr>
                <w:b/>
              </w:rPr>
              <w:t>3.5. При разборке двойных переплетов с отдельными коробками</w:t>
            </w:r>
          </w:p>
        </w:tc>
        <w:tc>
          <w:tcPr>
            <w:tcW w:w="729" w:type="pct"/>
            <w:tcBorders>
              <w:top w:val="single" w:sz="4" w:space="0" w:color="auto"/>
              <w:left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46-44 (1–2)</w:t>
            </w:r>
          </w:p>
        </w:tc>
        <w:tc>
          <w:tcPr>
            <w:tcW w:w="711" w:type="pct"/>
            <w:tcBorders>
              <w:top w:val="single" w:sz="4" w:space="0" w:color="auto"/>
              <w:left w:val="single" w:sz="4" w:space="0" w:color="auto"/>
              <w:right w:val="single" w:sz="4" w:space="0" w:color="auto"/>
            </w:tcBorders>
            <w:tcMar>
              <w:top w:w="0" w:type="dxa"/>
              <w:left w:w="6" w:type="dxa"/>
              <w:bottom w:w="0" w:type="dxa"/>
              <w:right w:w="6" w:type="dxa"/>
            </w:tcMar>
            <w:hideMark/>
          </w:tcPr>
          <w:p w:rsidR="00C05036" w:rsidRPr="00D61D3C" w:rsidRDefault="00C05036">
            <w:pPr>
              <w:pStyle w:val="table10"/>
              <w:jc w:val="center"/>
              <w:rPr>
                <w:b/>
              </w:rPr>
            </w:pPr>
            <w:r w:rsidRPr="00D61D3C">
              <w:rPr>
                <w:b/>
              </w:rPr>
              <w:t>2,0</w:t>
            </w:r>
          </w:p>
        </w:tc>
        <w:tc>
          <w:tcPr>
            <w:tcW w:w="910" w:type="pct"/>
            <w:tcBorders>
              <w:top w:val="single" w:sz="4" w:space="0" w:color="auto"/>
              <w:left w:val="single" w:sz="4" w:space="0" w:color="auto"/>
              <w:right w:val="single" w:sz="4" w:space="0" w:color="auto"/>
            </w:tcBorders>
            <w:tcMar>
              <w:top w:w="0" w:type="dxa"/>
              <w:left w:w="6" w:type="dxa"/>
              <w:bottom w:w="0" w:type="dxa"/>
              <w:right w:w="6" w:type="dxa"/>
            </w:tcMar>
            <w:hideMark/>
          </w:tcPr>
          <w:p w:rsidR="00C05036" w:rsidRPr="00720EB1" w:rsidRDefault="00C05036">
            <w:pPr>
              <w:pStyle w:val="table10"/>
              <w:jc w:val="center"/>
              <w:rPr>
                <w:b/>
              </w:rPr>
            </w:pPr>
            <w:r w:rsidRPr="00D61D3C">
              <w:rPr>
                <w:b/>
              </w:rPr>
              <w:t>2,0</w:t>
            </w:r>
            <w:bookmarkStart w:id="4" w:name="_GoBack"/>
            <w:bookmarkEnd w:id="4"/>
          </w:p>
        </w:tc>
        <w:tc>
          <w:tcPr>
            <w:tcW w:w="680" w:type="pct"/>
            <w:tcBorders>
              <w:top w:val="single" w:sz="4" w:space="0" w:color="auto"/>
              <w:left w:val="single" w:sz="4" w:space="0" w:color="auto"/>
            </w:tcBorders>
            <w:tcMar>
              <w:top w:w="0" w:type="dxa"/>
              <w:left w:w="6" w:type="dxa"/>
              <w:bottom w:w="0" w:type="dxa"/>
              <w:right w:w="6" w:type="dxa"/>
            </w:tcMar>
            <w:hideMark/>
          </w:tcPr>
          <w:p w:rsidR="00C05036" w:rsidRPr="00720EB1" w:rsidRDefault="00C05036">
            <w:pPr>
              <w:pStyle w:val="table10"/>
              <w:jc w:val="center"/>
              <w:rPr>
                <w:b/>
              </w:rPr>
            </w:pPr>
            <w:r w:rsidRPr="00720EB1">
              <w:rPr>
                <w:b/>
              </w:rPr>
              <w:t> </w:t>
            </w:r>
          </w:p>
        </w:tc>
      </w:tr>
    </w:tbl>
    <w:p w:rsidR="00C05036" w:rsidRDefault="00C05036">
      <w:pPr>
        <w:pStyle w:val="newncpi"/>
      </w:pPr>
      <w:r>
        <w:t> </w:t>
      </w:r>
    </w:p>
    <w:p w:rsidR="00C05036" w:rsidRDefault="00C05036">
      <w:pPr>
        <w:pStyle w:val="newncpi"/>
      </w:pPr>
      <w:r>
        <w:rPr>
          <w:b/>
          <w:bCs/>
        </w:rPr>
        <w:t> </w:t>
      </w:r>
    </w:p>
    <w:p w:rsidR="001573F2" w:rsidRDefault="001573F2"/>
    <w:sectPr w:rsidR="001573F2" w:rsidSect="00720EB1">
      <w:pgSz w:w="11906" w:h="16838"/>
      <w:pgMar w:top="1134" w:right="566" w:bottom="1134" w:left="141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973" w:rsidRDefault="00A42973" w:rsidP="00A42973">
      <w:pPr>
        <w:spacing w:after="0" w:line="240" w:lineRule="auto"/>
      </w:pPr>
      <w:r>
        <w:separator/>
      </w:r>
    </w:p>
  </w:endnote>
  <w:endnote w:type="continuationSeparator" w:id="0">
    <w:p w:rsidR="00A42973" w:rsidRDefault="00A42973" w:rsidP="00A42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2633041"/>
      <w:docPartObj>
        <w:docPartGallery w:val="Page Numbers (Bottom of Page)"/>
        <w:docPartUnique/>
      </w:docPartObj>
    </w:sdtPr>
    <w:sdtEndPr/>
    <w:sdtContent>
      <w:p w:rsidR="00720EB1" w:rsidRDefault="00720EB1">
        <w:pPr>
          <w:pStyle w:val="a7"/>
        </w:pPr>
        <w:r>
          <w:fldChar w:fldCharType="begin"/>
        </w:r>
        <w:r>
          <w:instrText>PAGE   \* MERGEFORMAT</w:instrText>
        </w:r>
        <w:r>
          <w:fldChar w:fldCharType="separate"/>
        </w:r>
        <w:r w:rsidR="00D61D3C">
          <w:rPr>
            <w:noProof/>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621162"/>
      <w:docPartObj>
        <w:docPartGallery w:val="Page Numbers (Bottom of Page)"/>
        <w:docPartUnique/>
      </w:docPartObj>
    </w:sdtPr>
    <w:sdtEndPr/>
    <w:sdtContent>
      <w:p w:rsidR="00582C8B" w:rsidRDefault="00582C8B">
        <w:pPr>
          <w:pStyle w:val="a7"/>
          <w:jc w:val="right"/>
        </w:pPr>
        <w:r>
          <w:fldChar w:fldCharType="begin"/>
        </w:r>
        <w:r>
          <w:instrText>PAGE   \* MERGEFORMAT</w:instrText>
        </w:r>
        <w:r>
          <w:fldChar w:fldCharType="separate"/>
        </w:r>
        <w:r w:rsidR="00D61D3C">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973" w:rsidRDefault="00A42973" w:rsidP="00A42973">
      <w:pPr>
        <w:spacing w:after="0" w:line="240" w:lineRule="auto"/>
      </w:pPr>
      <w:r>
        <w:separator/>
      </w:r>
    </w:p>
  </w:footnote>
  <w:footnote w:type="continuationSeparator" w:id="0">
    <w:p w:rsidR="00A42973" w:rsidRDefault="00A42973" w:rsidP="00A42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EB1" w:rsidRDefault="00720EB1">
    <w:pPr>
      <w:pStyle w:val="a5"/>
      <w:rPr>
        <w:rFonts w:ascii="Times New Roman" w:hAnsi="Times New Roman" w:cs="Times New Roman"/>
        <w:sz w:val="24"/>
        <w:szCs w:val="24"/>
      </w:rPr>
    </w:pPr>
    <w:r>
      <w:rPr>
        <w:rFonts w:ascii="Times New Roman" w:hAnsi="Times New Roman" w:cs="Times New Roman"/>
        <w:sz w:val="24"/>
        <w:szCs w:val="24"/>
      </w:rPr>
      <w:t>НРР 8.03.146-</w:t>
    </w:r>
    <w:r w:rsidR="00D31F8B">
      <w:rPr>
        <w:rFonts w:ascii="Times New Roman" w:hAnsi="Times New Roman" w:cs="Times New Roman"/>
        <w:sz w:val="24"/>
        <w:szCs w:val="24"/>
      </w:rPr>
      <w:t>2026</w:t>
    </w:r>
  </w:p>
  <w:p w:rsidR="00720EB1" w:rsidRPr="00720EB1" w:rsidRDefault="00720EB1">
    <w:pPr>
      <w:pStyle w:val="a5"/>
      <w:rPr>
        <w:rFonts w:ascii="Times New Roman" w:hAnsi="Times New Roman" w:cs="Times New Roman"/>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973" w:rsidRDefault="00A42973" w:rsidP="00A42973">
    <w:pPr>
      <w:pStyle w:val="a5"/>
      <w:jc w:val="right"/>
      <w:rPr>
        <w:rFonts w:ascii="Times New Roman" w:hAnsi="Times New Roman" w:cs="Times New Roman"/>
        <w:sz w:val="24"/>
        <w:szCs w:val="24"/>
      </w:rPr>
    </w:pPr>
    <w:r w:rsidRPr="00720EB1">
      <w:rPr>
        <w:rFonts w:ascii="Times New Roman" w:hAnsi="Times New Roman" w:cs="Times New Roman"/>
        <w:sz w:val="24"/>
        <w:szCs w:val="24"/>
      </w:rPr>
      <w:t>НРР 8.03.146-</w:t>
    </w:r>
    <w:r w:rsidR="00D31F8B">
      <w:rPr>
        <w:rFonts w:ascii="Times New Roman" w:hAnsi="Times New Roman" w:cs="Times New Roman"/>
        <w:sz w:val="24"/>
        <w:szCs w:val="24"/>
      </w:rPr>
      <w:t>2026</w:t>
    </w:r>
  </w:p>
  <w:p w:rsidR="00720EB1" w:rsidRPr="00720EB1" w:rsidRDefault="00720EB1" w:rsidP="00A42973">
    <w:pPr>
      <w:pStyle w:val="a5"/>
      <w:jc w:val="right"/>
      <w:rPr>
        <w:rFonts w:ascii="Times New Roman" w:hAnsi="Times New Roman" w:cs="Times New Roman"/>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036"/>
    <w:rsid w:val="00050A83"/>
    <w:rsid w:val="001573F2"/>
    <w:rsid w:val="00173E07"/>
    <w:rsid w:val="001D2A0F"/>
    <w:rsid w:val="00231317"/>
    <w:rsid w:val="003066C7"/>
    <w:rsid w:val="004173B8"/>
    <w:rsid w:val="005207BB"/>
    <w:rsid w:val="00582C8B"/>
    <w:rsid w:val="00720EB1"/>
    <w:rsid w:val="008344EE"/>
    <w:rsid w:val="008520FA"/>
    <w:rsid w:val="00965DDA"/>
    <w:rsid w:val="00A42973"/>
    <w:rsid w:val="00BB340C"/>
    <w:rsid w:val="00BB5495"/>
    <w:rsid w:val="00C05036"/>
    <w:rsid w:val="00D31F8B"/>
    <w:rsid w:val="00D61D3C"/>
    <w:rsid w:val="00E23E45"/>
    <w:rsid w:val="00F56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33C85C9"/>
  <w15:chartTrackingRefBased/>
  <w15:docId w15:val="{4EA0415A-C918-4A81-8903-BBF3B286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05036"/>
    <w:rPr>
      <w:color w:val="154C94"/>
      <w:u w:val="single"/>
    </w:rPr>
  </w:style>
  <w:style w:type="character" w:styleId="a4">
    <w:name w:val="FollowedHyperlink"/>
    <w:basedOn w:val="a0"/>
    <w:uiPriority w:val="99"/>
    <w:semiHidden/>
    <w:unhideWhenUsed/>
    <w:rsid w:val="00C05036"/>
    <w:rPr>
      <w:color w:val="154C94"/>
      <w:u w:val="single"/>
    </w:rPr>
  </w:style>
  <w:style w:type="paragraph" w:customStyle="1" w:styleId="msonormal0">
    <w:name w:val="msonormal"/>
    <w:basedOn w:val="a"/>
    <w:rsid w:val="00C0503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part">
    <w:name w:val="part"/>
    <w:basedOn w:val="a"/>
    <w:rsid w:val="00C0503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C05036"/>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Заголовок1"/>
    <w:basedOn w:val="a"/>
    <w:rsid w:val="00C0503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C0503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C05036"/>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C0503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C05036"/>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C05036"/>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C05036"/>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C05036"/>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C05036"/>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C0503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C05036"/>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C05036"/>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C05036"/>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C05036"/>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C0503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C0503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C0503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C05036"/>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C05036"/>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C05036"/>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C0503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C0503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C05036"/>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C05036"/>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C05036"/>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C05036"/>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C05036"/>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C05036"/>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C05036"/>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C0503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C0503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C05036"/>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C05036"/>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C0503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C05036"/>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C05036"/>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C05036"/>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C05036"/>
    <w:pPr>
      <w:spacing w:after="28" w:line="240" w:lineRule="auto"/>
    </w:pPr>
    <w:rPr>
      <w:rFonts w:ascii="Times New Roman" w:eastAsiaTheme="minorEastAsia" w:hAnsi="Times New Roman" w:cs="Times New Roman"/>
      <w:lang w:eastAsia="ru-RU"/>
    </w:rPr>
  </w:style>
  <w:style w:type="paragraph" w:customStyle="1" w:styleId="cap1">
    <w:name w:val="cap1"/>
    <w:basedOn w:val="a"/>
    <w:rsid w:val="00C05036"/>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C05036"/>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C0503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C05036"/>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C05036"/>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C05036"/>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C0503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C05036"/>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C0503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C0503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C05036"/>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C05036"/>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C05036"/>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C05036"/>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C05036"/>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C0503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C05036"/>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C0503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C05036"/>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C0503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C05036"/>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C05036"/>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C05036"/>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C05036"/>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C0503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C05036"/>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C05036"/>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C05036"/>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C0503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C05036"/>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C05036"/>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C05036"/>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C05036"/>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C05036"/>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C0503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C0503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C0503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C05036"/>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C05036"/>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C05036"/>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C0503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C05036"/>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C05036"/>
    <w:rPr>
      <w:rFonts w:ascii="Times New Roman" w:hAnsi="Times New Roman" w:cs="Times New Roman" w:hint="default"/>
      <w:caps/>
    </w:rPr>
  </w:style>
  <w:style w:type="character" w:customStyle="1" w:styleId="promulgator">
    <w:name w:val="promulgator"/>
    <w:basedOn w:val="a0"/>
    <w:rsid w:val="00C05036"/>
    <w:rPr>
      <w:rFonts w:ascii="Times New Roman" w:hAnsi="Times New Roman" w:cs="Times New Roman" w:hint="default"/>
      <w:caps/>
    </w:rPr>
  </w:style>
  <w:style w:type="character" w:customStyle="1" w:styleId="datepr">
    <w:name w:val="datepr"/>
    <w:basedOn w:val="a0"/>
    <w:rsid w:val="00C05036"/>
    <w:rPr>
      <w:rFonts w:ascii="Times New Roman" w:hAnsi="Times New Roman" w:cs="Times New Roman" w:hint="default"/>
    </w:rPr>
  </w:style>
  <w:style w:type="character" w:customStyle="1" w:styleId="datecity">
    <w:name w:val="datecity"/>
    <w:basedOn w:val="a0"/>
    <w:rsid w:val="00C05036"/>
    <w:rPr>
      <w:rFonts w:ascii="Times New Roman" w:hAnsi="Times New Roman" w:cs="Times New Roman" w:hint="default"/>
      <w:sz w:val="24"/>
      <w:szCs w:val="24"/>
    </w:rPr>
  </w:style>
  <w:style w:type="character" w:customStyle="1" w:styleId="datereg">
    <w:name w:val="datereg"/>
    <w:basedOn w:val="a0"/>
    <w:rsid w:val="00C05036"/>
    <w:rPr>
      <w:rFonts w:ascii="Times New Roman" w:hAnsi="Times New Roman" w:cs="Times New Roman" w:hint="default"/>
    </w:rPr>
  </w:style>
  <w:style w:type="character" w:customStyle="1" w:styleId="number">
    <w:name w:val="number"/>
    <w:basedOn w:val="a0"/>
    <w:rsid w:val="00C05036"/>
    <w:rPr>
      <w:rFonts w:ascii="Times New Roman" w:hAnsi="Times New Roman" w:cs="Times New Roman" w:hint="default"/>
    </w:rPr>
  </w:style>
  <w:style w:type="character" w:customStyle="1" w:styleId="bigsimbol">
    <w:name w:val="bigsimbol"/>
    <w:basedOn w:val="a0"/>
    <w:rsid w:val="00C05036"/>
    <w:rPr>
      <w:rFonts w:ascii="Times New Roman" w:hAnsi="Times New Roman" w:cs="Times New Roman" w:hint="default"/>
      <w:caps/>
    </w:rPr>
  </w:style>
  <w:style w:type="character" w:customStyle="1" w:styleId="razr">
    <w:name w:val="razr"/>
    <w:basedOn w:val="a0"/>
    <w:rsid w:val="00C05036"/>
    <w:rPr>
      <w:rFonts w:ascii="Times New Roman" w:hAnsi="Times New Roman" w:cs="Times New Roman" w:hint="default"/>
      <w:spacing w:val="30"/>
    </w:rPr>
  </w:style>
  <w:style w:type="character" w:customStyle="1" w:styleId="onesymbol">
    <w:name w:val="onesymbol"/>
    <w:basedOn w:val="a0"/>
    <w:rsid w:val="00C05036"/>
    <w:rPr>
      <w:rFonts w:ascii="Symbol" w:hAnsi="Symbol" w:hint="default"/>
    </w:rPr>
  </w:style>
  <w:style w:type="character" w:customStyle="1" w:styleId="onewind3">
    <w:name w:val="onewind3"/>
    <w:basedOn w:val="a0"/>
    <w:rsid w:val="00C05036"/>
    <w:rPr>
      <w:rFonts w:ascii="Wingdings 3" w:hAnsi="Wingdings 3" w:hint="default"/>
    </w:rPr>
  </w:style>
  <w:style w:type="character" w:customStyle="1" w:styleId="onewind2">
    <w:name w:val="onewind2"/>
    <w:basedOn w:val="a0"/>
    <w:rsid w:val="00C05036"/>
    <w:rPr>
      <w:rFonts w:ascii="Wingdings 2" w:hAnsi="Wingdings 2" w:hint="default"/>
    </w:rPr>
  </w:style>
  <w:style w:type="character" w:customStyle="1" w:styleId="onewind">
    <w:name w:val="onewind"/>
    <w:basedOn w:val="a0"/>
    <w:rsid w:val="00C05036"/>
    <w:rPr>
      <w:rFonts w:ascii="Wingdings" w:hAnsi="Wingdings" w:hint="default"/>
    </w:rPr>
  </w:style>
  <w:style w:type="character" w:customStyle="1" w:styleId="rednoun">
    <w:name w:val="rednoun"/>
    <w:basedOn w:val="a0"/>
    <w:rsid w:val="00C05036"/>
  </w:style>
  <w:style w:type="character" w:customStyle="1" w:styleId="post">
    <w:name w:val="post"/>
    <w:basedOn w:val="a0"/>
    <w:rsid w:val="00C05036"/>
    <w:rPr>
      <w:rFonts w:ascii="Times New Roman" w:hAnsi="Times New Roman" w:cs="Times New Roman" w:hint="default"/>
      <w:b/>
      <w:bCs/>
      <w:sz w:val="22"/>
      <w:szCs w:val="22"/>
    </w:rPr>
  </w:style>
  <w:style w:type="character" w:customStyle="1" w:styleId="pers">
    <w:name w:val="pers"/>
    <w:basedOn w:val="a0"/>
    <w:rsid w:val="00C05036"/>
    <w:rPr>
      <w:rFonts w:ascii="Times New Roman" w:hAnsi="Times New Roman" w:cs="Times New Roman" w:hint="default"/>
      <w:b/>
      <w:bCs/>
      <w:sz w:val="22"/>
      <w:szCs w:val="22"/>
    </w:rPr>
  </w:style>
  <w:style w:type="character" w:customStyle="1" w:styleId="arabic">
    <w:name w:val="arabic"/>
    <w:basedOn w:val="a0"/>
    <w:rsid w:val="00C05036"/>
    <w:rPr>
      <w:rFonts w:ascii="Times New Roman" w:hAnsi="Times New Roman" w:cs="Times New Roman" w:hint="default"/>
    </w:rPr>
  </w:style>
  <w:style w:type="character" w:customStyle="1" w:styleId="articlec">
    <w:name w:val="articlec"/>
    <w:basedOn w:val="a0"/>
    <w:rsid w:val="00C05036"/>
    <w:rPr>
      <w:rFonts w:ascii="Times New Roman" w:hAnsi="Times New Roman" w:cs="Times New Roman" w:hint="default"/>
      <w:b/>
      <w:bCs/>
    </w:rPr>
  </w:style>
  <w:style w:type="character" w:customStyle="1" w:styleId="roman">
    <w:name w:val="roman"/>
    <w:basedOn w:val="a0"/>
    <w:rsid w:val="00C05036"/>
    <w:rPr>
      <w:rFonts w:ascii="Arial" w:hAnsi="Arial" w:cs="Arial" w:hint="default"/>
    </w:rPr>
  </w:style>
  <w:style w:type="character" w:customStyle="1" w:styleId="snoskiindex">
    <w:name w:val="snoskiindex"/>
    <w:basedOn w:val="a0"/>
    <w:rsid w:val="00C05036"/>
    <w:rPr>
      <w:rFonts w:ascii="Times New Roman" w:hAnsi="Times New Roman" w:cs="Times New Roman" w:hint="default"/>
    </w:rPr>
  </w:style>
  <w:style w:type="table" w:customStyle="1" w:styleId="tablencpi">
    <w:name w:val="tablencpi"/>
    <w:basedOn w:val="a1"/>
    <w:rsid w:val="00C05036"/>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A4297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42973"/>
  </w:style>
  <w:style w:type="paragraph" w:styleId="a7">
    <w:name w:val="footer"/>
    <w:basedOn w:val="a"/>
    <w:link w:val="a8"/>
    <w:uiPriority w:val="99"/>
    <w:unhideWhenUsed/>
    <w:rsid w:val="00A4297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42973"/>
  </w:style>
  <w:style w:type="table" w:styleId="a9">
    <w:name w:val="Table Grid"/>
    <w:basedOn w:val="a1"/>
    <w:uiPriority w:val="39"/>
    <w:rsid w:val="00852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449062">
      <w:bodyDiv w:val="1"/>
      <w:marLeft w:val="0"/>
      <w:marRight w:val="0"/>
      <w:marTop w:val="0"/>
      <w:marBottom w:val="0"/>
      <w:divBdr>
        <w:top w:val="none" w:sz="0" w:space="0" w:color="auto"/>
        <w:left w:val="none" w:sz="0" w:space="0" w:color="auto"/>
        <w:bottom w:val="none" w:sz="0" w:space="0" w:color="auto"/>
        <w:right w:val="none" w:sz="0" w:space="0" w:color="auto"/>
      </w:divBdr>
    </w:div>
    <w:div w:id="900408919">
      <w:bodyDiv w:val="1"/>
      <w:marLeft w:val="0"/>
      <w:marRight w:val="0"/>
      <w:marTop w:val="0"/>
      <w:marBottom w:val="0"/>
      <w:divBdr>
        <w:top w:val="none" w:sz="0" w:space="0" w:color="auto"/>
        <w:left w:val="none" w:sz="0" w:space="0" w:color="auto"/>
        <w:bottom w:val="none" w:sz="0" w:space="0" w:color="auto"/>
        <w:right w:val="none" w:sz="0" w:space="0" w:color="auto"/>
      </w:divBdr>
    </w:div>
    <w:div w:id="1004281143">
      <w:bodyDiv w:val="1"/>
      <w:marLeft w:val="0"/>
      <w:marRight w:val="0"/>
      <w:marTop w:val="0"/>
      <w:marBottom w:val="0"/>
      <w:divBdr>
        <w:top w:val="none" w:sz="0" w:space="0" w:color="auto"/>
        <w:left w:val="none" w:sz="0" w:space="0" w:color="auto"/>
        <w:bottom w:val="none" w:sz="0" w:space="0" w:color="auto"/>
        <w:right w:val="none" w:sz="0" w:space="0" w:color="auto"/>
      </w:divBdr>
    </w:div>
    <w:div w:id="1313946618">
      <w:bodyDiv w:val="1"/>
      <w:marLeft w:val="0"/>
      <w:marRight w:val="0"/>
      <w:marTop w:val="0"/>
      <w:marBottom w:val="0"/>
      <w:divBdr>
        <w:top w:val="none" w:sz="0" w:space="0" w:color="auto"/>
        <w:left w:val="none" w:sz="0" w:space="0" w:color="auto"/>
        <w:bottom w:val="none" w:sz="0" w:space="0" w:color="auto"/>
        <w:right w:val="none" w:sz="0" w:space="0" w:color="auto"/>
      </w:divBdr>
    </w:div>
    <w:div w:id="1759406427">
      <w:bodyDiv w:val="1"/>
      <w:marLeft w:val="0"/>
      <w:marRight w:val="0"/>
      <w:marTop w:val="0"/>
      <w:marBottom w:val="0"/>
      <w:divBdr>
        <w:top w:val="none" w:sz="0" w:space="0" w:color="auto"/>
        <w:left w:val="none" w:sz="0" w:space="0" w:color="auto"/>
        <w:bottom w:val="none" w:sz="0" w:space="0" w:color="auto"/>
        <w:right w:val="none" w:sz="0" w:space="0" w:color="auto"/>
      </w:divBdr>
    </w:div>
    <w:div w:id="209042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7</Pages>
  <Words>2669</Words>
  <Characters>15216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Миранович Екатерина Александровна</dc:creator>
  <cp:keywords/>
  <dc:description/>
  <cp:lastModifiedBy>Гордиенко Виктория Олеговна</cp:lastModifiedBy>
  <cp:revision>18</cp:revision>
  <dcterms:created xsi:type="dcterms:W3CDTF">2024-02-13T12:43:00Z</dcterms:created>
  <dcterms:modified xsi:type="dcterms:W3CDTF">2026-02-12T07:28:00Z</dcterms:modified>
</cp:coreProperties>
</file>