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A7" w:rsidRPr="00AB1C99" w:rsidRDefault="000D52A7">
      <w:pPr>
        <w:pStyle w:val="nonumheader"/>
        <w:rPr>
          <w:sz w:val="32"/>
          <w:szCs w:val="32"/>
        </w:rPr>
      </w:pPr>
      <w:r w:rsidRPr="00AB1C99">
        <w:rPr>
          <w:sz w:val="28"/>
          <w:szCs w:val="28"/>
        </w:rPr>
        <w:t>НОРМАТИВЫ РАСХОДА РЕСУРСОВ</w:t>
      </w:r>
      <w:r w:rsidRPr="00AB1C99">
        <w:rPr>
          <w:sz w:val="28"/>
          <w:szCs w:val="28"/>
        </w:rPr>
        <w:br/>
        <w:t>В НАТУРАЛЬНОМ ВЫРАЖЕНИИ</w:t>
      </w:r>
      <w:r w:rsidRPr="00AB1C99">
        <w:rPr>
          <w:sz w:val="28"/>
          <w:szCs w:val="28"/>
        </w:rPr>
        <w:br/>
        <w:t>на строительные конструкции и работы</w:t>
      </w:r>
      <w:r w:rsidRPr="00AB1C99">
        <w:rPr>
          <w:sz w:val="28"/>
          <w:szCs w:val="28"/>
        </w:rPr>
        <w:br/>
        <w:t>Сборник 42</w:t>
      </w:r>
      <w:r w:rsidRPr="00AB1C99">
        <w:rPr>
          <w:sz w:val="28"/>
          <w:szCs w:val="28"/>
        </w:rPr>
        <w:br/>
      </w:r>
      <w:r w:rsidRPr="00AB1C99">
        <w:rPr>
          <w:sz w:val="32"/>
          <w:szCs w:val="32"/>
        </w:rPr>
        <w:t>Берегоукрепительные работы</w:t>
      </w:r>
    </w:p>
    <w:p w:rsidR="000D52A7" w:rsidRPr="00AB1C99" w:rsidRDefault="000D52A7">
      <w:pPr>
        <w:pStyle w:val="nonumheader"/>
        <w:rPr>
          <w:sz w:val="28"/>
          <w:szCs w:val="28"/>
        </w:rPr>
      </w:pPr>
      <w:r w:rsidRPr="00AB1C99">
        <w:rPr>
          <w:sz w:val="28"/>
          <w:szCs w:val="28"/>
        </w:rPr>
        <w:t>НАРМАТЫВЫ РАСХОДА РЭСУРСАЎ</w:t>
      </w:r>
      <w:r w:rsidRPr="00AB1C99">
        <w:rPr>
          <w:sz w:val="28"/>
          <w:szCs w:val="28"/>
        </w:rPr>
        <w:br/>
        <w:t>У НАТУРАЛЬНЫМ ВЫРАЖЭННІ</w:t>
      </w:r>
      <w:r w:rsidRPr="00AB1C99">
        <w:rPr>
          <w:sz w:val="28"/>
          <w:szCs w:val="28"/>
        </w:rPr>
        <w:br/>
        <w:t xml:space="preserve">на </w:t>
      </w:r>
      <w:proofErr w:type="spellStart"/>
      <w:r w:rsidRPr="00AB1C99">
        <w:rPr>
          <w:sz w:val="28"/>
          <w:szCs w:val="28"/>
        </w:rPr>
        <w:t>будаўнічыя</w:t>
      </w:r>
      <w:proofErr w:type="spellEnd"/>
      <w:r w:rsidRPr="00AB1C99">
        <w:rPr>
          <w:sz w:val="28"/>
          <w:szCs w:val="28"/>
        </w:rPr>
        <w:t xml:space="preserve"> </w:t>
      </w:r>
      <w:proofErr w:type="spellStart"/>
      <w:r w:rsidRPr="00AB1C99">
        <w:rPr>
          <w:sz w:val="28"/>
          <w:szCs w:val="28"/>
        </w:rPr>
        <w:t>канструкцыі</w:t>
      </w:r>
      <w:proofErr w:type="spellEnd"/>
      <w:r w:rsidRPr="00AB1C99">
        <w:rPr>
          <w:sz w:val="28"/>
          <w:szCs w:val="28"/>
        </w:rPr>
        <w:t xml:space="preserve"> і работы</w:t>
      </w:r>
      <w:r w:rsidRPr="00AB1C99">
        <w:rPr>
          <w:sz w:val="28"/>
          <w:szCs w:val="28"/>
        </w:rPr>
        <w:br/>
      </w:r>
      <w:proofErr w:type="spellStart"/>
      <w:r w:rsidRPr="00AB1C99">
        <w:rPr>
          <w:sz w:val="28"/>
          <w:szCs w:val="28"/>
        </w:rPr>
        <w:t>Зборнік</w:t>
      </w:r>
      <w:proofErr w:type="spellEnd"/>
      <w:r w:rsidRPr="00AB1C99">
        <w:rPr>
          <w:sz w:val="28"/>
          <w:szCs w:val="28"/>
        </w:rPr>
        <w:t xml:space="preserve"> 42</w:t>
      </w:r>
      <w:r w:rsidRPr="00AB1C99">
        <w:rPr>
          <w:sz w:val="28"/>
          <w:szCs w:val="28"/>
        </w:rPr>
        <w:br/>
      </w:r>
      <w:proofErr w:type="spellStart"/>
      <w:r w:rsidRPr="00AB1C99">
        <w:rPr>
          <w:sz w:val="32"/>
          <w:szCs w:val="32"/>
        </w:rPr>
        <w:t>Берагаўмацавальныя</w:t>
      </w:r>
      <w:proofErr w:type="spellEnd"/>
      <w:r w:rsidRPr="00AB1C99">
        <w:rPr>
          <w:sz w:val="32"/>
          <w:szCs w:val="32"/>
        </w:rPr>
        <w:t xml:space="preserve"> работы</w:t>
      </w:r>
    </w:p>
    <w:p w:rsidR="000D52A7" w:rsidRPr="00AB1C99" w:rsidRDefault="000D52A7">
      <w:pPr>
        <w:pStyle w:val="nonumheader"/>
        <w:rPr>
          <w:sz w:val="28"/>
          <w:szCs w:val="28"/>
          <w:lang w:val="en-US"/>
        </w:rPr>
      </w:pPr>
      <w:r w:rsidRPr="00AB1C99">
        <w:rPr>
          <w:sz w:val="28"/>
          <w:szCs w:val="28"/>
          <w:lang w:val="en-US"/>
        </w:rPr>
        <w:t>SPECIFICATIONS OF THE EXPENSE OF RESOURCES</w:t>
      </w:r>
      <w:r w:rsidRPr="00AB1C99">
        <w:rPr>
          <w:sz w:val="28"/>
          <w:szCs w:val="28"/>
          <w:lang w:val="en-US"/>
        </w:rPr>
        <w:br/>
        <w:t>IN NATURAL EXPRESSION</w:t>
      </w:r>
      <w:r w:rsidRPr="00AB1C99">
        <w:rPr>
          <w:sz w:val="28"/>
          <w:szCs w:val="28"/>
          <w:lang w:val="en-US"/>
        </w:rPr>
        <w:br/>
        <w:t>for building constructions and works</w:t>
      </w:r>
      <w:r w:rsidRPr="00AB1C99">
        <w:rPr>
          <w:sz w:val="28"/>
          <w:szCs w:val="28"/>
          <w:lang w:val="en-US"/>
        </w:rPr>
        <w:br/>
        <w:t>Miscellany 42</w:t>
      </w:r>
      <w:r w:rsidRPr="00AB1C99">
        <w:rPr>
          <w:sz w:val="28"/>
          <w:szCs w:val="28"/>
          <w:lang w:val="en-US"/>
        </w:rPr>
        <w:br/>
        <w:t>Coast-protecting works</w:t>
      </w:r>
    </w:p>
    <w:p w:rsidR="000D52A7" w:rsidRPr="00AB1C99" w:rsidRDefault="000D52A7">
      <w:pPr>
        <w:pStyle w:val="onestring"/>
      </w:pPr>
      <w:r w:rsidRPr="00AB1C99">
        <w:rPr>
          <w:b/>
          <w:bCs/>
        </w:rPr>
        <w:t xml:space="preserve">Дата введения </w:t>
      </w:r>
      <w:r w:rsidR="006D1A7C" w:rsidRPr="00AB1C99">
        <w:rPr>
          <w:b/>
          <w:bCs/>
        </w:rPr>
        <w:t>2026</w:t>
      </w:r>
      <w:r w:rsidRPr="00AB1C99">
        <w:rPr>
          <w:b/>
          <w:bCs/>
        </w:rPr>
        <w:t>-05-01</w:t>
      </w:r>
    </w:p>
    <w:p w:rsidR="00477F8F" w:rsidRPr="00AB1C99" w:rsidRDefault="00477F8F">
      <w:pPr>
        <w:pStyle w:val="nonumheader"/>
      </w:pPr>
    </w:p>
    <w:p w:rsidR="000D52A7" w:rsidRPr="00AB1C99" w:rsidRDefault="000D52A7">
      <w:pPr>
        <w:pStyle w:val="nonumheader"/>
        <w:rPr>
          <w:sz w:val="28"/>
          <w:szCs w:val="28"/>
        </w:rPr>
      </w:pPr>
      <w:r w:rsidRPr="00AB1C99">
        <w:rPr>
          <w:sz w:val="28"/>
          <w:szCs w:val="28"/>
        </w:rPr>
        <w:t>ТЕХНИЧЕСКАЯ ЧАСТЬ</w:t>
      </w:r>
    </w:p>
    <w:p w:rsidR="000D52A7" w:rsidRPr="00AB1C99" w:rsidRDefault="000D52A7">
      <w:pPr>
        <w:pStyle w:val="numheader"/>
        <w:rPr>
          <w:sz w:val="28"/>
          <w:szCs w:val="28"/>
        </w:rPr>
      </w:pPr>
      <w:r w:rsidRPr="00AB1C99">
        <w:rPr>
          <w:sz w:val="28"/>
          <w:szCs w:val="28"/>
        </w:rPr>
        <w:t>1. ОБЩИЕ УКАЗАНИЯ</w:t>
      </w:r>
    </w:p>
    <w:p w:rsidR="000D52A7" w:rsidRPr="00AB1C99" w:rsidRDefault="000D52A7">
      <w:pPr>
        <w:pStyle w:val="underpoint"/>
        <w:rPr>
          <w:b/>
        </w:rPr>
      </w:pPr>
      <w:r w:rsidRPr="00AB1C99">
        <w:t>1</w:t>
      </w:r>
      <w:r w:rsidRPr="00AB1C99">
        <w:rPr>
          <w:b/>
        </w:rPr>
        <w:t>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t>В нормативах настоящего Сборника приведены нормативы на берегоукрепительные работы.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1.2. Нормативы настоящего Сборника распространяются на крепление береговых откосов, набережных, каналов и на устройство гидротехнических и оградительных сооружений.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 xml:space="preserve">1.3. Нормативы </w:t>
      </w:r>
      <w:r w:rsidR="006D1A7C" w:rsidRPr="00AB1C99">
        <w:rPr>
          <w:b/>
        </w:rPr>
        <w:t>т</w:t>
      </w:r>
      <w:r w:rsidRPr="00AB1C99">
        <w:rPr>
          <w:b/>
        </w:rPr>
        <w:t>аблиц 42-5, 42-7 предусматривают производство работ в условиях защищенной акватории судоходных рек, водохранилищ и озер. При работе на открытой акватории дополнительно учитываются расходы на содержание дежурного буксира, исходя из количества машино-часов основного несамоходного плавучего средства, предусмотренного в нормах указанных Таблиц настоящего Сборника.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t>Отнесение условий строительства к категории закрытой или открытой акватории и мощность дежурного буксира устанавливаются проектной документацией объекта строительства.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 xml:space="preserve">1.4. Нормативы </w:t>
      </w:r>
      <w:r w:rsidR="006D1A7C" w:rsidRPr="00AB1C99">
        <w:rPr>
          <w:b/>
        </w:rPr>
        <w:t>т</w:t>
      </w:r>
      <w:r w:rsidRPr="00AB1C99">
        <w:rPr>
          <w:b/>
        </w:rPr>
        <w:t>аблиц 42-1 – 42-3 на крепление откосов предусматривают применение:</w:t>
      </w:r>
    </w:p>
    <w:p w:rsidR="006D1A7C" w:rsidRPr="00AB1C99" w:rsidRDefault="006D1A7C" w:rsidP="006D1A7C">
      <w:pPr>
        <w:pStyle w:val="snoskiline"/>
      </w:pPr>
      <w:r w:rsidRPr="00AB1C99">
        <w:t>______________________________</w:t>
      </w:r>
    </w:p>
    <w:p w:rsidR="006D1A7C" w:rsidRPr="00AB1C99" w:rsidRDefault="006D1A7C" w:rsidP="006D1A7C">
      <w:pPr>
        <w:pStyle w:val="snoski"/>
        <w:spacing w:after="240"/>
      </w:pPr>
      <w:r w:rsidRPr="00AB1C99">
        <w:t>* По тексту настоящего Сборника при ссылке на конкретный норматив применяется его полная нумерация (например, «Е42-1-1») или с указанием таблицы норматива – его сокращение (например, «Таблица 42-1 (норма 1)»).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lastRenderedPageBreak/>
        <w:t>а) грунтов – взорванной скальной породы, естественной песчано-гравийной смеси, природного гравия и песка;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t>б) материалов – камня, щебня, гравия, песчано-гравийной смеси и песка, соответствующих требованиям ГОСТов. Расход грунтов или материалов принимается: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t>в Таблице 42-1 при применении грунта – взорванной скальной породы в размере 76 м</w:t>
      </w:r>
      <w:r w:rsidRPr="00AB1C99">
        <w:rPr>
          <w:b/>
          <w:vertAlign w:val="superscript"/>
        </w:rPr>
        <w:t>3</w:t>
      </w:r>
      <w:r w:rsidRPr="00AB1C99">
        <w:rPr>
          <w:b/>
        </w:rPr>
        <w:t xml:space="preserve"> в плотном состоянии, если используется материал камень – 103 м</w:t>
      </w:r>
      <w:r w:rsidRPr="00AB1C99">
        <w:rPr>
          <w:b/>
          <w:vertAlign w:val="superscript"/>
        </w:rPr>
        <w:t>3</w:t>
      </w:r>
      <w:r w:rsidRPr="00AB1C99">
        <w:rPr>
          <w:b/>
        </w:rPr>
        <w:t>;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t xml:space="preserve">в </w:t>
      </w:r>
      <w:r w:rsidR="006D1A7C" w:rsidRPr="00AB1C99">
        <w:rPr>
          <w:b/>
        </w:rPr>
        <w:t>т</w:t>
      </w:r>
      <w:r w:rsidRPr="00AB1C99">
        <w:rPr>
          <w:b/>
        </w:rPr>
        <w:t>аблицах 42-2 и 42-3 при применении грунта – естественной песчано-гравийной смеси – 100 м</w:t>
      </w:r>
      <w:r w:rsidRPr="00AB1C99">
        <w:rPr>
          <w:b/>
          <w:vertAlign w:val="superscript"/>
        </w:rPr>
        <w:t>3</w:t>
      </w:r>
      <w:r w:rsidRPr="00AB1C99">
        <w:rPr>
          <w:b/>
        </w:rPr>
        <w:t xml:space="preserve"> в плотном состоянии, при использовании материала – песчано-гравийной смеси (щебень, гравий) – 105 м</w:t>
      </w:r>
      <w:r w:rsidRPr="00AB1C99">
        <w:rPr>
          <w:b/>
          <w:vertAlign w:val="superscript"/>
        </w:rPr>
        <w:t>3</w:t>
      </w:r>
      <w:r w:rsidRPr="00AB1C99">
        <w:rPr>
          <w:b/>
        </w:rPr>
        <w:t>.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t>Расходы на рыхление скальных пород, разработку скальных пород и грунтов в карьере и транспортировку их к месту укладки в сооружение определяются дополнительно на: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t>рыхление скальных пород – в установленном порядке;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t>разработку скальных пород и грунтов – по нормативам Сборника 1 «Земляные работы» без учета «работы на отвале»;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t>транспортировку.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t>В случае, когда проектной документацией объекта строительства предусмотрено использование для возводимых сооружений скальных пород и грунтов из полезных выемок, то расходы на рыхление скальных пород, разработку и транспортировку скальных пород и грунтов учитываться не должны.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1.5. Нормативами Таблицы 42-3 учтено крепление откосов песчано-гравийной смесью или щебнем. Расходы на устройство подстилающего слоя, в случае необходимости, следует определять по нормативам Таблицы 42-2.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1.6. Нормативами таблиц 42-4 – 42-7 учтено крепление откосов мощением и каменной наброской. При наброске камня в воду (Таблица 42-5) и устройстве подстилающего слоя из щебня, гравия или песка в воду (Таблица 42-7) учитываются дополнительно расходы на разравнивание основания под подстилающий слой, а также основания под каменную наброску и разравнивание каменной наброски с помощью водолазов по соответствующим нормативам Сборника 44 «Подводно-строительные (водолазные) работы».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t>Нормативами Таблицы 42-4 (нормы 1-3) предусмотрено одиночное мощение, при двойном мощении применяются коэффициенты, приведенные в Разделе 3 Технической части.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1.7. Нормативами Таблицы 42-12 учтено бетонирование вертикальных стенок каналов. Расходы на крепление дна каналов определяются по соответствующим нормативам Таблицы 42-8. Расходы на установку арматуры определяются по соответствующим нормативам Сборника 37 «Бетонные и железобетонные конструкции гидротехнических сооружений».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1.8. Нормативами таблиц 42-15, 42-17, 42-18 на крепление откосов сборными железобетонными плитами расходы на устройство подготовки не учтены. Эти расходы определяются дополнительно по нормативам Таблицы 42-2 или Таблицы 42-6.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1.9. Нормативами Таблицы 42-23 (нормы 1, 2) учтены расходы по загрузке надводных тюфяков камнем. При загрузке надводных тюфяков грунтом к указанным нормативам применяются коэффициенты, приведенные в Разделе 3 Технической части.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 xml:space="preserve">1.10. Расходы на </w:t>
      </w:r>
      <w:proofErr w:type="spellStart"/>
      <w:r w:rsidRPr="00AB1C99">
        <w:rPr>
          <w:b/>
        </w:rPr>
        <w:t>омоноличивание</w:t>
      </w:r>
      <w:proofErr w:type="spellEnd"/>
      <w:r w:rsidRPr="00AB1C99">
        <w:rPr>
          <w:b/>
        </w:rPr>
        <w:t xml:space="preserve"> волноотбойных стенок определяются по нормативам Таблицы 42-39.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1.11. При определении расходов на берегоукрепительные работы береговыми кранами в условиях открытого побережья или открытого рейда следует пользоваться нормами, учитывающими производство работ в условиях закрытой акватории.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1.12. В нормативах настоящего Сборника нормы эксплуатации машин определены для условий работы на гидроэнергетическом и других видах строительства.</w:t>
      </w:r>
    </w:p>
    <w:p w:rsidR="000D52A7" w:rsidRPr="00AB1C99" w:rsidRDefault="000D52A7">
      <w:pPr>
        <w:pStyle w:val="newncpi"/>
        <w:rPr>
          <w:b/>
        </w:rPr>
      </w:pPr>
      <w:r w:rsidRPr="00AB1C99">
        <w:rPr>
          <w:b/>
        </w:rPr>
        <w:lastRenderedPageBreak/>
        <w:t>При работе машин и механизмов на водохозяйственном строительстве к указанным нормам эксплуатации машин применяются коэффициенты, приведенные в Разделе 3 Технической части.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1.13. Указанный в настоящем Сборнике размер «до» включает в себя этот размер.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1.14.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4173B3" w:rsidRPr="00AB1C99" w:rsidRDefault="004173B3" w:rsidP="004173B3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B1C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1.15. В нормативах сборника не учтены:</w:t>
      </w:r>
    </w:p>
    <w:p w:rsidR="00AB1C99" w:rsidRPr="00AB1C99" w:rsidRDefault="00AB1C99" w:rsidP="00AB1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AB1C9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AB1C99" w:rsidRPr="00AB1C99" w:rsidRDefault="00AB1C99" w:rsidP="00AB1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AB1C9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AB1C99" w:rsidRPr="00AB1C99" w:rsidRDefault="00AB1C99" w:rsidP="00AB1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AB1C9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4173B3" w:rsidRPr="00AB1C99" w:rsidRDefault="004173B3" w:rsidP="004173B3">
      <w:pPr>
        <w:pStyle w:val="ab"/>
        <w:ind w:firstLine="720"/>
        <w:jc w:val="both"/>
        <w:rPr>
          <w:rFonts w:ascii="Times New Roman" w:hAnsi="Times New Roman"/>
          <w:b/>
          <w:sz w:val="24"/>
          <w:lang w:val="ru-RU"/>
        </w:rPr>
      </w:pPr>
    </w:p>
    <w:p w:rsidR="004173B3" w:rsidRPr="00AB1C99" w:rsidRDefault="004173B3" w:rsidP="004173B3">
      <w:pPr>
        <w:pStyle w:val="newncpi"/>
        <w:spacing w:after="120"/>
        <w:rPr>
          <w:b/>
        </w:rPr>
      </w:pPr>
      <w:r w:rsidRPr="00AB1C99">
        <w:rPr>
          <w:b/>
        </w:rPr>
        <w:t xml:space="preserve">Таблица 1 – </w:t>
      </w:r>
      <w:r w:rsidR="00AB1C99" w:rsidRPr="00AB1C99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4173B3" w:rsidRPr="00AB1C99" w:rsidTr="00AB1C99">
        <w:trPr>
          <w:trHeight w:val="76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вспомогательных машин и механизмов от стоимости</w:t>
            </w:r>
            <w:r w:rsidR="00AB1C99"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эксплуатации</w:t>
            </w: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машин и механизмов,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3C0649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42-8 (4,5), 42-13, 42-16 (1,</w:t>
            </w:r>
            <w:r w:rsidR="004173B3"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3), 42-18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42-1 (1), 42-10 (4)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45.7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42-17 (2,4,5,6,7), 42-23 (3,4,5,6,7,8,9)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42-1 (2), 42-2 (1,2), 42-3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45.7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42-17 (1,3), 42-23 (1,2)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42-9 (3), 42-10 (3), 42-11 (3), 42-19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63.8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42-1 (4,5), 42-2 (3), 42-9 (4,5), 42-10 (5), 42-11 (4,5)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45.7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42-1 (3,6)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45.7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42-22 (3)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55.3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42-22 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55.8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42-22 (2)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55.2</w:t>
            </w:r>
          </w:p>
        </w:tc>
      </w:tr>
    </w:tbl>
    <w:p w:rsidR="00AB1C99" w:rsidRPr="00AB1C99" w:rsidRDefault="00AB1C99" w:rsidP="00AB1C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AB1C99" w:rsidRPr="00AB1C99" w:rsidRDefault="00AB1C99">
      <w:pP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AB1C9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br w:type="page"/>
      </w:r>
    </w:p>
    <w:p w:rsidR="00AB1C99" w:rsidRPr="00AB1C99" w:rsidRDefault="004173B3" w:rsidP="00AB1C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AB1C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2 – </w:t>
      </w:r>
      <w:r w:rsidR="00AB1C99" w:rsidRPr="00AB1C99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4173B3" w:rsidRPr="00AB1C99" w:rsidTr="00AB1C99">
        <w:trPr>
          <w:trHeight w:val="76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транспортных расходов, включая </w:t>
            </w:r>
            <w:r w:rsidR="00795A57"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затраты на хранение</w:t>
            </w: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от стоимости вспомогательных материалов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42-20 (2,3)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42-22 (2)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42-10, 42-11 (4,5), 42-16 (3), 42-17, 42-18, 42-22 (1)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9.8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42-9, 42-11 (1,2,3)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42-8 (3,5,7), 42-13, 42-16 (4), 42-21, 42-23 (3,4,5,6), 42-39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42-19 (2)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6.3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42-8 (2,4,6)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42-22 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42-20 (1)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42-12, 42-19 (1)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6.4</w:t>
            </w:r>
          </w:p>
        </w:tc>
      </w:tr>
      <w:tr w:rsidR="004173B3" w:rsidRPr="00AB1C99" w:rsidTr="00AB1C99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3B3" w:rsidRPr="00AB1C99" w:rsidRDefault="004173B3" w:rsidP="004173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42-8 (1)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B3" w:rsidRPr="00AB1C99" w:rsidRDefault="004173B3" w:rsidP="004173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9.7</w:t>
            </w:r>
          </w:p>
        </w:tc>
      </w:tr>
    </w:tbl>
    <w:p w:rsidR="004173B3" w:rsidRPr="00AB1C99" w:rsidRDefault="004173B3" w:rsidP="004173B3">
      <w:pPr>
        <w:pStyle w:val="ab"/>
        <w:ind w:firstLine="720"/>
        <w:jc w:val="both"/>
        <w:rPr>
          <w:rFonts w:ascii="Times New Roman" w:hAnsi="Times New Roman"/>
          <w:b/>
          <w:sz w:val="24"/>
          <w:lang w:val="ru-RU"/>
        </w:rPr>
      </w:pPr>
    </w:p>
    <w:p w:rsidR="004173B3" w:rsidRPr="00AB1C99" w:rsidRDefault="00AB1C99" w:rsidP="00AB1C99">
      <w:pPr>
        <w:pStyle w:val="numheader"/>
        <w:spacing w:before="120" w:after="0"/>
        <w:ind w:firstLine="567"/>
        <w:jc w:val="both"/>
        <w:rPr>
          <w:bCs w:val="0"/>
        </w:rPr>
      </w:pPr>
      <w:bookmarkStart w:id="1" w:name="_Hlk183792895"/>
      <w:r w:rsidRPr="00AB1C99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AB1C99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4173B3" w:rsidRPr="00AB1C99">
        <w:rPr>
          <w:bCs w:val="0"/>
        </w:rPr>
        <w:t>автомобиль самосвал, аппарат для газовой сварки и резки, бадьи, компрессоры, котлы битумные, молотки отбойные, прицепы тракторные, растворомешалки, средства малой механизации, установка компрессорная, шприц электрический, электростанции передвижные и др.</w:t>
      </w:r>
    </w:p>
    <w:p w:rsidR="004173B3" w:rsidRPr="00AB1C99" w:rsidRDefault="00AB1C99" w:rsidP="004173B3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AB1C99">
        <w:rPr>
          <w:bCs w:val="0"/>
        </w:rPr>
        <w:t>Затраты на вспомогательные материалы учитывают затраты</w:t>
      </w:r>
      <w:bookmarkEnd w:id="2"/>
      <w:r w:rsidRPr="00AB1C99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AB1C99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AB1C99">
        <w:rPr>
          <w:bCs w:val="0"/>
        </w:rPr>
        <w:t>):</w:t>
      </w:r>
      <w:r w:rsidRPr="00AB1C99">
        <w:rPr>
          <w:bCs w:val="0"/>
        </w:rPr>
        <w:t xml:space="preserve"> </w:t>
      </w:r>
      <w:r w:rsidR="004173B3" w:rsidRPr="00AB1C99">
        <w:rPr>
          <w:bCs w:val="0"/>
        </w:rPr>
        <w:t>болты, бруски, брусья, вода, гвозди, доски, дрова, кислород, костыли для железных дорог, лесоматериалы, накладки стыковые для рельсов, проволока стальная, растворы кладочные, рельсы железнодорожные, смесь пропана и бутана технических, ткань мешочная, шпалы для железных дорог и др.</w:t>
      </w:r>
    </w:p>
    <w:p w:rsidR="004173B3" w:rsidRPr="00AB1C99" w:rsidRDefault="004173B3">
      <w:pPr>
        <w:pStyle w:val="underpoint"/>
        <w:rPr>
          <w:b/>
        </w:rPr>
      </w:pPr>
    </w:p>
    <w:p w:rsidR="004173B3" w:rsidRPr="00AB1C99" w:rsidRDefault="004173B3">
      <w:pPr>
        <w:pStyle w:val="underpoint"/>
        <w:rPr>
          <w:b/>
        </w:rPr>
      </w:pPr>
    </w:p>
    <w:p w:rsidR="000D52A7" w:rsidRPr="00AB1C99" w:rsidRDefault="000D52A7" w:rsidP="004173B3">
      <w:pPr>
        <w:pStyle w:val="numheader"/>
        <w:spacing w:before="0" w:after="0"/>
        <w:rPr>
          <w:sz w:val="28"/>
          <w:szCs w:val="28"/>
        </w:rPr>
      </w:pPr>
      <w:r w:rsidRPr="00AB1C99">
        <w:rPr>
          <w:sz w:val="28"/>
          <w:szCs w:val="28"/>
        </w:rPr>
        <w:t>2. ПРАВИЛА ОПРЕДЕЛЕНИЯ ОБЪЕМОВ РАБОТ</w:t>
      </w:r>
    </w:p>
    <w:p w:rsidR="004173B3" w:rsidRPr="00AB1C99" w:rsidRDefault="004173B3" w:rsidP="004173B3">
      <w:pPr>
        <w:pStyle w:val="numheader"/>
        <w:spacing w:before="0" w:after="0"/>
        <w:rPr>
          <w:sz w:val="28"/>
          <w:szCs w:val="28"/>
        </w:rPr>
      </w:pP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2.1. Объем крепления откосов гидротехнических сооружений и каналов необходимо определять по проектной документации объекта строительства, исходя из геометрических размеров крепления отдельно для одежды и подстилающего слоя с учетом берм.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2.2. Объем сборных и монолитных бетонных и железобетонных конструкций определяется в соответствии с проектной документацией объекта строительства.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2.3. Массу арматуры следует принимать по проектной документации объекта строительства без учета наплавленного металла.</w:t>
      </w:r>
    </w:p>
    <w:p w:rsidR="000D52A7" w:rsidRPr="00AB1C99" w:rsidRDefault="000D52A7">
      <w:pPr>
        <w:pStyle w:val="underpoint"/>
        <w:rPr>
          <w:b/>
        </w:rPr>
      </w:pPr>
      <w:r w:rsidRPr="00AB1C99">
        <w:rPr>
          <w:b/>
        </w:rPr>
        <w:t>2.4. Площадь надводных и подводных тюфяков определяется по проектной документации объекта строительства отдельно для каждого слоя тюфяка. Толщина тюфяка определяется в местах сжатия канатом с учетом толщины каната.</w:t>
      </w:r>
    </w:p>
    <w:p w:rsidR="004173B3" w:rsidRPr="00AB1C99" w:rsidRDefault="004173B3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B1C99">
        <w:rPr>
          <w:sz w:val="28"/>
          <w:szCs w:val="28"/>
        </w:rPr>
        <w:br w:type="page"/>
      </w:r>
    </w:p>
    <w:p w:rsidR="000D52A7" w:rsidRPr="00AB1C99" w:rsidRDefault="000D52A7" w:rsidP="00477F8F">
      <w:pPr>
        <w:pStyle w:val="numheader"/>
        <w:spacing w:before="480"/>
        <w:rPr>
          <w:sz w:val="28"/>
          <w:szCs w:val="28"/>
        </w:rPr>
      </w:pPr>
      <w:r w:rsidRPr="00AB1C99">
        <w:rPr>
          <w:sz w:val="28"/>
          <w:szCs w:val="28"/>
        </w:rPr>
        <w:lastRenderedPageBreak/>
        <w:t>3. КОЭФФИЦИЕНТЫ К НОРМАТИВАМ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6"/>
        <w:gridCol w:w="1051"/>
        <w:gridCol w:w="1202"/>
        <w:gridCol w:w="2104"/>
        <w:gridCol w:w="1501"/>
      </w:tblGrid>
      <w:tr w:rsidR="000D52A7" w:rsidRPr="00AB1C99" w:rsidTr="00635C83">
        <w:trPr>
          <w:trHeight w:val="240"/>
          <w:jc w:val="center"/>
        </w:trPr>
        <w:tc>
          <w:tcPr>
            <w:tcW w:w="204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Условия применения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Номера таблиц (норм)</w:t>
            </w:r>
          </w:p>
        </w:tc>
        <w:tc>
          <w:tcPr>
            <w:tcW w:w="242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Коэффициенты к</w:t>
            </w:r>
          </w:p>
        </w:tc>
      </w:tr>
      <w:tr w:rsidR="000D52A7" w:rsidRPr="00AB1C99" w:rsidTr="00635C83">
        <w:trPr>
          <w:trHeight w:val="240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2A7" w:rsidRPr="00AB1C99" w:rsidRDefault="000D52A7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2A7" w:rsidRPr="00AB1C99" w:rsidRDefault="000D52A7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нормам затрат труда рабочих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нормам расхода материалов, изделий и конструкций</w:t>
            </w:r>
          </w:p>
        </w:tc>
      </w:tr>
      <w:tr w:rsidR="00635C83" w:rsidRPr="00AB1C99" w:rsidTr="00635C83">
        <w:trPr>
          <w:trHeight w:val="179"/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5C83" w:rsidRPr="00AB1C99" w:rsidRDefault="00635C83" w:rsidP="00635C83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83" w:rsidRPr="00AB1C99" w:rsidRDefault="00635C83" w:rsidP="00635C83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5C83" w:rsidRPr="00AB1C99" w:rsidRDefault="00635C83" w:rsidP="00635C83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5C83" w:rsidRPr="00AB1C99" w:rsidRDefault="00635C83" w:rsidP="00635C83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5C83" w:rsidRPr="00AB1C99" w:rsidRDefault="00635C83" w:rsidP="00635C83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5</w:t>
            </w:r>
          </w:p>
        </w:tc>
      </w:tr>
      <w:tr w:rsidR="000D52A7" w:rsidRPr="00AB1C99" w:rsidTr="00635C83">
        <w:trPr>
          <w:trHeight w:val="240"/>
          <w:jc w:val="center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rPr>
                <w:b/>
              </w:rPr>
            </w:pPr>
            <w:r w:rsidRPr="00AB1C99">
              <w:rPr>
                <w:b/>
              </w:rPr>
              <w:t>3.1. Двойное мощение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42-4(1-3)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0,94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</w:tr>
      <w:tr w:rsidR="000D52A7" w:rsidRPr="00AB1C99" w:rsidTr="00635C83">
        <w:trPr>
          <w:trHeight w:val="240"/>
          <w:jc w:val="center"/>
        </w:trPr>
        <w:tc>
          <w:tcPr>
            <w:tcW w:w="204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rPr>
                <w:b/>
              </w:rPr>
            </w:pPr>
            <w:r w:rsidRPr="00AB1C99">
              <w:rPr>
                <w:b/>
              </w:rPr>
              <w:t xml:space="preserve">3.2. Загрузка надводных тюфяков грунтом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42-23(1),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1,76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0,61</w:t>
            </w:r>
          </w:p>
        </w:tc>
      </w:tr>
      <w:tr w:rsidR="000D52A7" w:rsidRPr="00AB1C99" w:rsidTr="00635C83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2A7" w:rsidRPr="00AB1C99" w:rsidRDefault="000D52A7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42-23(2)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1,59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0,62</w:t>
            </w:r>
          </w:p>
        </w:tc>
      </w:tr>
      <w:tr w:rsidR="000D52A7" w:rsidRPr="00AB1C99" w:rsidTr="00635C83">
        <w:trPr>
          <w:trHeight w:val="240"/>
          <w:jc w:val="center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rPr>
                <w:b/>
              </w:rPr>
            </w:pPr>
            <w:r w:rsidRPr="00AB1C99">
              <w:rPr>
                <w:b/>
              </w:rPr>
              <w:t>3.3. При работе на водохозяйственном строительстве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42-1(1)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1,21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</w:tr>
      <w:tr w:rsidR="000D52A7" w:rsidRPr="00AB1C99" w:rsidTr="00635C83">
        <w:trPr>
          <w:trHeight w:val="240"/>
          <w:jc w:val="center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rPr>
                <w:b/>
              </w:rPr>
            </w:pPr>
            <w:r w:rsidRPr="00AB1C99">
              <w:rPr>
                <w:b/>
              </w:rPr>
              <w:t>3.4. То же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42-1 (2,3),</w:t>
            </w:r>
            <w:r w:rsidRPr="00AB1C99">
              <w:rPr>
                <w:b/>
              </w:rPr>
              <w:br/>
              <w:t>42-2 (1),</w:t>
            </w:r>
            <w:r w:rsidRPr="00AB1C99">
              <w:rPr>
                <w:b/>
              </w:rPr>
              <w:br/>
              <w:t>42-3 (1,2)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1,16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</w:tr>
      <w:tr w:rsidR="000D52A7" w:rsidRPr="00AB1C99" w:rsidTr="00635C83">
        <w:trPr>
          <w:trHeight w:val="240"/>
          <w:jc w:val="center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rPr>
                <w:b/>
              </w:rPr>
            </w:pPr>
            <w:r w:rsidRPr="00AB1C99">
              <w:rPr>
                <w:b/>
              </w:rPr>
              <w:t>3.5. То же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42-2 (2)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1,17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</w:tr>
      <w:tr w:rsidR="000D52A7" w:rsidRPr="00AB1C99" w:rsidTr="00635C83">
        <w:trPr>
          <w:trHeight w:val="240"/>
          <w:jc w:val="center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rPr>
                <w:b/>
              </w:rPr>
            </w:pPr>
            <w:r w:rsidRPr="00AB1C99">
              <w:rPr>
                <w:b/>
              </w:rPr>
              <w:t>3.6. То же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42-8 (6)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1,15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</w:tr>
      <w:tr w:rsidR="000D52A7" w:rsidRPr="00AB1C99" w:rsidTr="00635C83">
        <w:trPr>
          <w:trHeight w:val="240"/>
          <w:jc w:val="center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rPr>
                <w:b/>
              </w:rPr>
            </w:pPr>
            <w:r w:rsidRPr="00AB1C99">
              <w:rPr>
                <w:b/>
              </w:rPr>
              <w:t>3.7. То же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42-8 (7)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1,14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</w:tr>
      <w:tr w:rsidR="000D52A7" w:rsidRPr="00AB1C99" w:rsidTr="00635C83">
        <w:trPr>
          <w:trHeight w:val="240"/>
          <w:jc w:val="center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rPr>
                <w:b/>
              </w:rPr>
            </w:pPr>
            <w:r w:rsidRPr="00AB1C99">
              <w:rPr>
                <w:b/>
              </w:rPr>
              <w:t>3.8. То же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42-9 (1),</w:t>
            </w:r>
            <w:r w:rsidRPr="00AB1C99">
              <w:rPr>
                <w:b/>
              </w:rPr>
              <w:br/>
              <w:t>42-10(1),</w:t>
            </w:r>
            <w:r w:rsidRPr="00AB1C99">
              <w:rPr>
                <w:b/>
              </w:rPr>
              <w:br/>
              <w:t>42-11 (1)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1,03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</w:tr>
      <w:tr w:rsidR="000D52A7" w:rsidRPr="00AB1C99" w:rsidTr="00635C83">
        <w:trPr>
          <w:trHeight w:val="240"/>
          <w:jc w:val="center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rPr>
                <w:b/>
              </w:rPr>
            </w:pPr>
            <w:r w:rsidRPr="00AB1C99">
              <w:rPr>
                <w:b/>
              </w:rPr>
              <w:t>3.9. То же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42-9 (2),</w:t>
            </w:r>
            <w:r w:rsidRPr="00AB1C99">
              <w:rPr>
                <w:b/>
              </w:rPr>
              <w:br/>
              <w:t>42-10(2),</w:t>
            </w:r>
            <w:r w:rsidRPr="00AB1C99">
              <w:rPr>
                <w:b/>
              </w:rPr>
              <w:br/>
              <w:t>42-11 (2),</w:t>
            </w:r>
            <w:r w:rsidRPr="00AB1C99">
              <w:rPr>
                <w:b/>
              </w:rPr>
              <w:br/>
              <w:t>42-12 (1)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1,02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</w:tr>
      <w:tr w:rsidR="000D52A7" w:rsidRPr="00477F8F" w:rsidTr="00635C83">
        <w:trPr>
          <w:trHeight w:val="240"/>
          <w:jc w:val="center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rPr>
                <w:b/>
              </w:rPr>
            </w:pPr>
            <w:r w:rsidRPr="00AB1C99">
              <w:rPr>
                <w:b/>
              </w:rPr>
              <w:t>3.10. То же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42-9 (3),</w:t>
            </w:r>
            <w:r w:rsidRPr="00AB1C99">
              <w:rPr>
                <w:b/>
              </w:rPr>
              <w:br/>
              <w:t>42-10(3),</w:t>
            </w:r>
            <w:r w:rsidRPr="00AB1C99">
              <w:rPr>
                <w:b/>
              </w:rPr>
              <w:br/>
              <w:t>42-11 (3)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AB1C99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1,05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2A7" w:rsidRPr="00477F8F" w:rsidRDefault="000D52A7">
            <w:pPr>
              <w:pStyle w:val="table10"/>
              <w:jc w:val="center"/>
              <w:rPr>
                <w:b/>
              </w:rPr>
            </w:pPr>
            <w:r w:rsidRPr="00AB1C99">
              <w:rPr>
                <w:b/>
              </w:rPr>
              <w:t>–</w:t>
            </w:r>
            <w:bookmarkStart w:id="4" w:name="_GoBack"/>
            <w:bookmarkEnd w:id="4"/>
          </w:p>
        </w:tc>
      </w:tr>
    </w:tbl>
    <w:p w:rsidR="000D52A7" w:rsidRDefault="000D52A7">
      <w:pPr>
        <w:pStyle w:val="newncpi"/>
      </w:pPr>
      <w:r>
        <w:t> </w:t>
      </w:r>
    </w:p>
    <w:p w:rsidR="00544903" w:rsidRPr="00544903" w:rsidRDefault="00544903" w:rsidP="00544903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544903" w:rsidRPr="00544903" w:rsidRDefault="00544903" w:rsidP="00544903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0D52A7" w:rsidRDefault="000D52A7">
      <w:pPr>
        <w:pStyle w:val="newncpi"/>
      </w:pPr>
      <w:r>
        <w:t> </w:t>
      </w:r>
    </w:p>
    <w:p w:rsidR="00AF4173" w:rsidRDefault="00AF4173"/>
    <w:sectPr w:rsidR="00AF4173" w:rsidSect="00477F8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A7" w:rsidRDefault="000D52A7" w:rsidP="000D52A7">
      <w:pPr>
        <w:spacing w:after="0" w:line="240" w:lineRule="auto"/>
      </w:pPr>
      <w:r>
        <w:separator/>
      </w:r>
    </w:p>
  </w:endnote>
  <w:endnote w:type="continuationSeparator" w:id="0">
    <w:p w:rsidR="000D52A7" w:rsidRDefault="000D52A7" w:rsidP="000D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42731"/>
      <w:docPartObj>
        <w:docPartGallery w:val="Page Numbers (Bottom of Page)"/>
        <w:docPartUnique/>
      </w:docPartObj>
    </w:sdtPr>
    <w:sdtEndPr/>
    <w:sdtContent>
      <w:p w:rsidR="003C3025" w:rsidRDefault="003C302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C99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413936"/>
      <w:docPartObj>
        <w:docPartGallery w:val="Page Numbers (Bottom of Page)"/>
        <w:docPartUnique/>
      </w:docPartObj>
    </w:sdtPr>
    <w:sdtEndPr/>
    <w:sdtContent>
      <w:p w:rsidR="003C3025" w:rsidRDefault="003C302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C9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A7" w:rsidRDefault="000D52A7" w:rsidP="000D52A7">
      <w:pPr>
        <w:spacing w:after="0" w:line="240" w:lineRule="auto"/>
      </w:pPr>
      <w:r>
        <w:separator/>
      </w:r>
    </w:p>
  </w:footnote>
  <w:footnote w:type="continuationSeparator" w:id="0">
    <w:p w:rsidR="000D52A7" w:rsidRDefault="000D52A7" w:rsidP="000D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025" w:rsidRDefault="003C3025">
    <w:pPr>
      <w:pStyle w:val="a5"/>
      <w:rPr>
        <w:rFonts w:ascii="Times New Roman" w:hAnsi="Times New Roman" w:cs="Times New Roman"/>
        <w:sz w:val="24"/>
        <w:szCs w:val="24"/>
      </w:rPr>
    </w:pPr>
    <w:r w:rsidRPr="00477F8F">
      <w:rPr>
        <w:rFonts w:ascii="Times New Roman" w:hAnsi="Times New Roman" w:cs="Times New Roman"/>
        <w:sz w:val="24"/>
        <w:szCs w:val="24"/>
      </w:rPr>
      <w:t>НРР 8.03.142-</w:t>
    </w:r>
    <w:r w:rsidR="006D1A7C">
      <w:rPr>
        <w:rFonts w:ascii="Times New Roman" w:hAnsi="Times New Roman" w:cs="Times New Roman"/>
        <w:sz w:val="24"/>
        <w:szCs w:val="24"/>
      </w:rPr>
      <w:t>2026</w:t>
    </w:r>
  </w:p>
  <w:p w:rsidR="00477F8F" w:rsidRPr="00477F8F" w:rsidRDefault="00477F8F">
    <w:pPr>
      <w:pStyle w:val="a5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025" w:rsidRDefault="003C3025" w:rsidP="003C3025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477F8F">
      <w:rPr>
        <w:rFonts w:ascii="Times New Roman" w:hAnsi="Times New Roman" w:cs="Times New Roman"/>
        <w:sz w:val="24"/>
        <w:szCs w:val="24"/>
      </w:rPr>
      <w:t>НРР 8.03.142-</w:t>
    </w:r>
    <w:r w:rsidR="006D1A7C">
      <w:rPr>
        <w:rFonts w:ascii="Times New Roman" w:hAnsi="Times New Roman" w:cs="Times New Roman"/>
        <w:sz w:val="24"/>
        <w:szCs w:val="24"/>
      </w:rPr>
      <w:t>2026</w:t>
    </w:r>
  </w:p>
  <w:p w:rsidR="00477F8F" w:rsidRPr="00477F8F" w:rsidRDefault="00477F8F" w:rsidP="003C3025">
    <w:pPr>
      <w:pStyle w:val="a5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A7"/>
    <w:rsid w:val="000D52A7"/>
    <w:rsid w:val="003845F1"/>
    <w:rsid w:val="003C0649"/>
    <w:rsid w:val="003C3025"/>
    <w:rsid w:val="004173B3"/>
    <w:rsid w:val="00477F8F"/>
    <w:rsid w:val="00544903"/>
    <w:rsid w:val="00635C83"/>
    <w:rsid w:val="006D1A7C"/>
    <w:rsid w:val="00795A57"/>
    <w:rsid w:val="00AB1C99"/>
    <w:rsid w:val="00AF4173"/>
    <w:rsid w:val="00C5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471B5B"/>
  <w15:chartTrackingRefBased/>
  <w15:docId w15:val="{7B5691B5-7617-4254-A635-9CAFD1FA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2A7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D52A7"/>
    <w:rPr>
      <w:color w:val="154C94"/>
      <w:u w:val="single"/>
    </w:rPr>
  </w:style>
  <w:style w:type="paragraph" w:customStyle="1" w:styleId="msonormal0">
    <w:name w:val="msonormal"/>
    <w:basedOn w:val="a"/>
    <w:rsid w:val="000D52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0D52A7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0D52A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D52A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D52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D52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D52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D52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D52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D52A7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D52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D52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D52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D52A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D52A7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D52A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D52A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D52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D52A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D52A7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D52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D52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D52A7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D52A7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D52A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D52A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D52A7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D52A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D52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D52A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D52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D52A7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D52A7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D52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D52A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D52A7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D52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D52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D52A7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D52A7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D52A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D52A7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D52A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D52A7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D52A7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D52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D52A7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D52A7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D52A7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D52A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D52A7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D52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D52A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D52A7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D52A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D52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D52A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D52A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D52A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D52A7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D52A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D52A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D52A7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D52A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D52A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D52A7"/>
    <w:rPr>
      <w:rFonts w:ascii="Symbol" w:hAnsi="Symbol" w:hint="default"/>
    </w:rPr>
  </w:style>
  <w:style w:type="character" w:customStyle="1" w:styleId="onewind3">
    <w:name w:val="onewind3"/>
    <w:basedOn w:val="a0"/>
    <w:rsid w:val="000D52A7"/>
    <w:rPr>
      <w:rFonts w:ascii="Wingdings 3" w:hAnsi="Wingdings 3" w:hint="default"/>
    </w:rPr>
  </w:style>
  <w:style w:type="character" w:customStyle="1" w:styleId="onewind2">
    <w:name w:val="onewind2"/>
    <w:basedOn w:val="a0"/>
    <w:rsid w:val="000D52A7"/>
    <w:rPr>
      <w:rFonts w:ascii="Wingdings 2" w:hAnsi="Wingdings 2" w:hint="default"/>
    </w:rPr>
  </w:style>
  <w:style w:type="character" w:customStyle="1" w:styleId="onewind">
    <w:name w:val="onewind"/>
    <w:basedOn w:val="a0"/>
    <w:rsid w:val="000D52A7"/>
    <w:rPr>
      <w:rFonts w:ascii="Wingdings" w:hAnsi="Wingdings" w:hint="default"/>
    </w:rPr>
  </w:style>
  <w:style w:type="character" w:customStyle="1" w:styleId="rednoun">
    <w:name w:val="rednoun"/>
    <w:basedOn w:val="a0"/>
    <w:rsid w:val="000D52A7"/>
  </w:style>
  <w:style w:type="character" w:customStyle="1" w:styleId="post">
    <w:name w:val="post"/>
    <w:basedOn w:val="a0"/>
    <w:rsid w:val="000D52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D52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D52A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D52A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D52A7"/>
    <w:rPr>
      <w:rFonts w:ascii="Arial" w:hAnsi="Arial" w:cs="Arial" w:hint="default"/>
    </w:rPr>
  </w:style>
  <w:style w:type="character" w:customStyle="1" w:styleId="snoskiindex">
    <w:name w:val="snoskiindex"/>
    <w:basedOn w:val="a0"/>
    <w:rsid w:val="000D52A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D5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0D5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2A7"/>
  </w:style>
  <w:style w:type="paragraph" w:styleId="a7">
    <w:name w:val="footer"/>
    <w:basedOn w:val="a"/>
    <w:link w:val="a8"/>
    <w:uiPriority w:val="99"/>
    <w:unhideWhenUsed/>
    <w:rsid w:val="000D5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2A7"/>
  </w:style>
  <w:style w:type="character" w:styleId="a9">
    <w:name w:val="page number"/>
    <w:basedOn w:val="a0"/>
    <w:unhideWhenUsed/>
    <w:rsid w:val="000D52A7"/>
  </w:style>
  <w:style w:type="table" w:styleId="aa">
    <w:name w:val="Table Grid"/>
    <w:basedOn w:val="a1"/>
    <w:uiPriority w:val="39"/>
    <w:rsid w:val="000D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44903"/>
  </w:style>
  <w:style w:type="paragraph" w:styleId="ab">
    <w:name w:val="Plain Text"/>
    <w:basedOn w:val="a"/>
    <w:link w:val="ac"/>
    <w:uiPriority w:val="99"/>
    <w:rsid w:val="004173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uiPriority w:val="99"/>
    <w:rsid w:val="004173B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1415</Words>
  <Characters>9576</Characters>
  <Application>Microsoft Office Word</Application>
  <DocSecurity>0</DocSecurity>
  <Lines>79</Lines>
  <Paragraphs>21</Paragraphs>
  <ScaleCrop>false</ScaleCrop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12</cp:revision>
  <dcterms:created xsi:type="dcterms:W3CDTF">2024-02-13T12:31:00Z</dcterms:created>
  <dcterms:modified xsi:type="dcterms:W3CDTF">2026-02-12T07:11:00Z</dcterms:modified>
</cp:coreProperties>
</file>