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F8" w:rsidRPr="007B619B" w:rsidRDefault="002916F8">
      <w:pPr>
        <w:pStyle w:val="nonumheader"/>
        <w:rPr>
          <w:sz w:val="28"/>
          <w:szCs w:val="28"/>
        </w:rPr>
      </w:pPr>
      <w:r w:rsidRPr="007B619B">
        <w:rPr>
          <w:sz w:val="28"/>
          <w:szCs w:val="28"/>
        </w:rPr>
        <w:t>НОРМАТИВЫ РАСХОДА РЕСУРСОВ</w:t>
      </w:r>
      <w:r w:rsidRPr="007B619B">
        <w:rPr>
          <w:sz w:val="28"/>
          <w:szCs w:val="28"/>
        </w:rPr>
        <w:br/>
        <w:t>В НАТУРАЛЬНОМ ВЫРАЖЕНИИ</w:t>
      </w:r>
      <w:r w:rsidRPr="007B619B">
        <w:rPr>
          <w:sz w:val="28"/>
          <w:szCs w:val="28"/>
        </w:rPr>
        <w:br/>
        <w:t>на строительные конструкции и работы</w:t>
      </w:r>
      <w:r w:rsidRPr="007B619B">
        <w:rPr>
          <w:sz w:val="28"/>
          <w:szCs w:val="28"/>
        </w:rPr>
        <w:br/>
        <w:t>Сборник 41</w:t>
      </w:r>
      <w:r w:rsidRPr="007B619B">
        <w:rPr>
          <w:sz w:val="28"/>
          <w:szCs w:val="28"/>
        </w:rPr>
        <w:br/>
      </w:r>
      <w:r w:rsidRPr="007B619B">
        <w:rPr>
          <w:sz w:val="32"/>
          <w:szCs w:val="32"/>
        </w:rPr>
        <w:t>Гидроизоляционные работы в гидротехнических сооружениях</w:t>
      </w:r>
    </w:p>
    <w:p w:rsidR="002916F8" w:rsidRPr="007B619B" w:rsidRDefault="002916F8">
      <w:pPr>
        <w:pStyle w:val="nonumheader"/>
        <w:rPr>
          <w:sz w:val="28"/>
          <w:szCs w:val="28"/>
        </w:rPr>
      </w:pPr>
      <w:r w:rsidRPr="007B619B">
        <w:rPr>
          <w:sz w:val="28"/>
          <w:szCs w:val="28"/>
        </w:rPr>
        <w:t>НАРМАТЫВЫ РАСХОДА РЭСУРСАЎ</w:t>
      </w:r>
      <w:r w:rsidRPr="007B619B">
        <w:rPr>
          <w:sz w:val="28"/>
          <w:szCs w:val="28"/>
        </w:rPr>
        <w:br/>
        <w:t>У НАТУРАЛЬНЫМ ВЫРАЖЭННІ</w:t>
      </w:r>
      <w:r w:rsidRPr="007B619B">
        <w:rPr>
          <w:sz w:val="28"/>
          <w:szCs w:val="28"/>
        </w:rPr>
        <w:br/>
        <w:t xml:space="preserve">на </w:t>
      </w:r>
      <w:proofErr w:type="spellStart"/>
      <w:r w:rsidRPr="007B619B">
        <w:rPr>
          <w:sz w:val="28"/>
          <w:szCs w:val="28"/>
        </w:rPr>
        <w:t>будаўнічыя</w:t>
      </w:r>
      <w:proofErr w:type="spellEnd"/>
      <w:r w:rsidRPr="007B619B">
        <w:rPr>
          <w:sz w:val="28"/>
          <w:szCs w:val="28"/>
        </w:rPr>
        <w:t xml:space="preserve"> </w:t>
      </w:r>
      <w:proofErr w:type="spellStart"/>
      <w:r w:rsidRPr="007B619B">
        <w:rPr>
          <w:sz w:val="28"/>
          <w:szCs w:val="28"/>
        </w:rPr>
        <w:t>канструкцыі</w:t>
      </w:r>
      <w:proofErr w:type="spellEnd"/>
      <w:r w:rsidRPr="007B619B">
        <w:rPr>
          <w:sz w:val="28"/>
          <w:szCs w:val="28"/>
        </w:rPr>
        <w:t xml:space="preserve"> і работы</w:t>
      </w:r>
      <w:r w:rsidRPr="007B619B">
        <w:rPr>
          <w:sz w:val="28"/>
          <w:szCs w:val="28"/>
        </w:rPr>
        <w:br/>
      </w:r>
      <w:proofErr w:type="spellStart"/>
      <w:r w:rsidRPr="007B619B">
        <w:rPr>
          <w:sz w:val="28"/>
          <w:szCs w:val="28"/>
        </w:rPr>
        <w:t>Зборнік</w:t>
      </w:r>
      <w:proofErr w:type="spellEnd"/>
      <w:r w:rsidRPr="007B619B">
        <w:rPr>
          <w:sz w:val="28"/>
          <w:szCs w:val="28"/>
        </w:rPr>
        <w:t xml:space="preserve"> 41</w:t>
      </w:r>
      <w:r w:rsidRPr="007B619B">
        <w:rPr>
          <w:sz w:val="28"/>
          <w:szCs w:val="28"/>
        </w:rPr>
        <w:br/>
      </w:r>
      <w:proofErr w:type="spellStart"/>
      <w:r w:rsidRPr="007B619B">
        <w:rPr>
          <w:sz w:val="32"/>
          <w:szCs w:val="32"/>
        </w:rPr>
        <w:t>Гідраізаляцыйныя</w:t>
      </w:r>
      <w:proofErr w:type="spellEnd"/>
      <w:r w:rsidRPr="007B619B">
        <w:rPr>
          <w:sz w:val="32"/>
          <w:szCs w:val="32"/>
        </w:rPr>
        <w:t xml:space="preserve"> работы ў </w:t>
      </w:r>
      <w:proofErr w:type="spellStart"/>
      <w:r w:rsidRPr="007B619B">
        <w:rPr>
          <w:sz w:val="32"/>
          <w:szCs w:val="32"/>
        </w:rPr>
        <w:t>гідратэхнічных</w:t>
      </w:r>
      <w:proofErr w:type="spellEnd"/>
      <w:r w:rsidRPr="007B619B">
        <w:rPr>
          <w:sz w:val="32"/>
          <w:szCs w:val="32"/>
        </w:rPr>
        <w:t xml:space="preserve"> </w:t>
      </w:r>
      <w:proofErr w:type="spellStart"/>
      <w:r w:rsidRPr="007B619B">
        <w:rPr>
          <w:sz w:val="32"/>
          <w:szCs w:val="32"/>
        </w:rPr>
        <w:t>збудаваннях</w:t>
      </w:r>
      <w:proofErr w:type="spellEnd"/>
    </w:p>
    <w:p w:rsidR="002916F8" w:rsidRPr="007B619B" w:rsidRDefault="002916F8">
      <w:pPr>
        <w:pStyle w:val="nonumheader"/>
        <w:rPr>
          <w:sz w:val="28"/>
          <w:szCs w:val="28"/>
          <w:lang w:val="en-US"/>
        </w:rPr>
      </w:pPr>
      <w:r w:rsidRPr="007B619B">
        <w:rPr>
          <w:sz w:val="28"/>
          <w:szCs w:val="28"/>
          <w:lang w:val="en-US"/>
        </w:rPr>
        <w:t>SPECIFICATIONS OF THE EXPENSE OF RESOURCES</w:t>
      </w:r>
      <w:r w:rsidRPr="007B619B">
        <w:rPr>
          <w:sz w:val="28"/>
          <w:szCs w:val="28"/>
          <w:lang w:val="en-US"/>
        </w:rPr>
        <w:br/>
        <w:t>IN NATURAL EXPRESSION</w:t>
      </w:r>
      <w:r w:rsidRPr="007B619B">
        <w:rPr>
          <w:sz w:val="28"/>
          <w:szCs w:val="28"/>
          <w:lang w:val="en-US"/>
        </w:rPr>
        <w:br/>
        <w:t>for building constructions and works</w:t>
      </w:r>
      <w:r w:rsidRPr="007B619B">
        <w:rPr>
          <w:sz w:val="28"/>
          <w:szCs w:val="28"/>
          <w:lang w:val="en-US"/>
        </w:rPr>
        <w:br/>
        <w:t>Miscellany 41</w:t>
      </w:r>
      <w:r w:rsidRPr="007B619B">
        <w:rPr>
          <w:sz w:val="28"/>
          <w:szCs w:val="28"/>
          <w:lang w:val="en-US"/>
        </w:rPr>
        <w:br/>
        <w:t>Waterproofing operations in water-development works</w:t>
      </w:r>
    </w:p>
    <w:p w:rsidR="002916F8" w:rsidRPr="007B619B" w:rsidRDefault="002916F8">
      <w:pPr>
        <w:pStyle w:val="onestring"/>
      </w:pPr>
      <w:r w:rsidRPr="007B619B">
        <w:rPr>
          <w:b/>
          <w:bCs/>
        </w:rPr>
        <w:t xml:space="preserve">Дата введения </w:t>
      </w:r>
      <w:r w:rsidR="008F2BF1" w:rsidRPr="007B619B">
        <w:rPr>
          <w:b/>
          <w:bCs/>
        </w:rPr>
        <w:t>2026</w:t>
      </w:r>
      <w:r w:rsidRPr="007B619B">
        <w:rPr>
          <w:b/>
          <w:bCs/>
        </w:rPr>
        <w:t>-05-01</w:t>
      </w:r>
    </w:p>
    <w:p w:rsidR="005D51F7" w:rsidRPr="007B619B" w:rsidRDefault="005D51F7">
      <w:pPr>
        <w:pStyle w:val="nonumheader"/>
      </w:pPr>
    </w:p>
    <w:p w:rsidR="002916F8" w:rsidRPr="007B619B" w:rsidRDefault="002916F8">
      <w:pPr>
        <w:pStyle w:val="nonumheader"/>
        <w:rPr>
          <w:sz w:val="28"/>
          <w:szCs w:val="28"/>
        </w:rPr>
      </w:pPr>
      <w:r w:rsidRPr="007B619B">
        <w:rPr>
          <w:sz w:val="28"/>
          <w:szCs w:val="28"/>
        </w:rPr>
        <w:t>ТЕХНИЧЕСКАЯ ЧАСТЬ</w:t>
      </w:r>
    </w:p>
    <w:p w:rsidR="002916F8" w:rsidRPr="007B619B" w:rsidRDefault="002916F8">
      <w:pPr>
        <w:pStyle w:val="numheader"/>
        <w:rPr>
          <w:sz w:val="28"/>
          <w:szCs w:val="28"/>
        </w:rPr>
      </w:pPr>
      <w:r w:rsidRPr="007B619B">
        <w:rPr>
          <w:sz w:val="28"/>
          <w:szCs w:val="28"/>
        </w:rPr>
        <w:t>1. ОБЩИЕ УКАЗАНИЯ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1.1.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2916F8" w:rsidRPr="007B619B" w:rsidRDefault="002916F8">
      <w:pPr>
        <w:pStyle w:val="newncpi"/>
        <w:rPr>
          <w:b/>
        </w:rPr>
      </w:pPr>
      <w:r w:rsidRPr="007B619B">
        <w:rPr>
          <w:b/>
        </w:rPr>
        <w:t>В настоящем Сборнике приведены нормативы на гидроизоляционные работы в гидротехнических сооружениях.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1.2. Нормативы настоящего Сборника распространяются на гидроизоляционные работы, выполняемые на строительстве речных гидротехнических сооружений.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1.3. В нормативах на изоляцию вертикальных поверхностей и на устройство уплотнений вертикальных деформационных швов речных гидротехнических сооружений предусмотрено производство работ на высоте до 10 м. При производстве этих работ на высоте свыше 10 м к нормам затрат труда следует применять поправочные коэффициенты, приведенные в разделе 3 Технической части.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1.4. Расходы на устройство лесов и перестановку люлек нормативами не учтены, их следует определять дополнительно.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1.5. В состав работ по подготовке под гидроизоляцию бетонных поверхностей речных сооружений входят:</w:t>
      </w:r>
    </w:p>
    <w:p w:rsidR="002916F8" w:rsidRPr="007B619B" w:rsidRDefault="002916F8">
      <w:pPr>
        <w:pStyle w:val="newncpi"/>
        <w:rPr>
          <w:b/>
        </w:rPr>
      </w:pPr>
      <w:r w:rsidRPr="007B619B">
        <w:rPr>
          <w:b/>
        </w:rPr>
        <w:t>при использовании битумных материалов – протирка поверхности металлическими щетками, насечка, промывка, просушка и грунтовка;</w:t>
      </w:r>
    </w:p>
    <w:p w:rsidR="008F2BF1" w:rsidRPr="007B619B" w:rsidRDefault="008F2BF1" w:rsidP="008F2BF1">
      <w:pPr>
        <w:pStyle w:val="snoskiline"/>
      </w:pPr>
      <w:r w:rsidRPr="007B619B">
        <w:t>______________________________</w:t>
      </w:r>
    </w:p>
    <w:p w:rsidR="008F2BF1" w:rsidRPr="007B619B" w:rsidRDefault="008F2BF1" w:rsidP="008F2BF1">
      <w:pPr>
        <w:pStyle w:val="snoski"/>
        <w:spacing w:after="240"/>
      </w:pPr>
      <w:r w:rsidRPr="007B619B">
        <w:t>* По тексту настоящего Сборника при ссылке на конкретный норматив применяется его полная нумерация (например, «Е41-1-1») или с указанием таблицы норматива – его сокращение (например, «Таблица 41-1 (норма 1)»).</w:t>
      </w:r>
    </w:p>
    <w:p w:rsidR="002916F8" w:rsidRPr="007B619B" w:rsidRDefault="002916F8">
      <w:pPr>
        <w:pStyle w:val="newncpi"/>
        <w:rPr>
          <w:b/>
        </w:rPr>
      </w:pPr>
      <w:r w:rsidRPr="007B619B">
        <w:rPr>
          <w:b/>
        </w:rPr>
        <w:lastRenderedPageBreak/>
        <w:t>при использовании полимерных материалов – ликвидация неровностей, протирка металлическими щетками, продувка сжатым воздухом и грунтовка.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1.6.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006B96" w:rsidRPr="007B619B" w:rsidRDefault="00006B96" w:rsidP="00006B96">
      <w:pPr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B619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1.7. В нормативах сборника не учтены:</w:t>
      </w:r>
    </w:p>
    <w:p w:rsidR="007B619B" w:rsidRPr="007B619B" w:rsidRDefault="007B619B" w:rsidP="007B6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7B619B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7B619B" w:rsidRPr="007B619B" w:rsidRDefault="007B619B" w:rsidP="007B6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B619B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7B619B" w:rsidRPr="007B619B" w:rsidRDefault="007B619B" w:rsidP="007B61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B619B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006B96" w:rsidRPr="007B619B" w:rsidRDefault="00006B96" w:rsidP="00006B96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006B96" w:rsidRPr="007B619B" w:rsidRDefault="00006B96" w:rsidP="00006B96">
      <w:pPr>
        <w:pStyle w:val="newncpi"/>
        <w:rPr>
          <w:b/>
        </w:rPr>
      </w:pPr>
      <w:r w:rsidRPr="007B619B">
        <w:rPr>
          <w:b/>
        </w:rPr>
        <w:t xml:space="preserve">Таблица 1 – </w:t>
      </w:r>
      <w:r w:rsidR="007B619B" w:rsidRPr="007B619B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p w:rsidR="00006B96" w:rsidRPr="007B619B" w:rsidRDefault="00006B96" w:rsidP="00006B96">
      <w:pPr>
        <w:pStyle w:val="newncpi"/>
        <w:rPr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006B96" w:rsidRPr="007B619B" w:rsidTr="007B619B">
        <w:trPr>
          <w:trHeight w:val="765"/>
        </w:trPr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машин и механизмов от стоимости</w:t>
            </w:r>
            <w:r w:rsidR="007B619B" w:rsidRPr="007B619B">
              <w:rPr>
                <w:rFonts w:ascii="Times New Roman" w:hAnsi="Times New Roman" w:cs="Times New Roman"/>
                <w:b/>
                <w:bCs/>
                <w:sz w:val="20"/>
              </w:rPr>
              <w:t xml:space="preserve"> эксплуатации</w:t>
            </w: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 xml:space="preserve"> машин и механизмов, учтенных в нормативах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006B96" w:rsidRPr="007B619B" w:rsidTr="007B619B">
        <w:trPr>
          <w:trHeight w:val="119"/>
        </w:trPr>
        <w:tc>
          <w:tcPr>
            <w:tcW w:w="5103" w:type="dxa"/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006B96" w:rsidRPr="007B619B" w:rsidTr="007B619B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41-5 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64.6</w:t>
            </w:r>
          </w:p>
        </w:tc>
      </w:tr>
      <w:tr w:rsidR="00006B96" w:rsidRPr="007B619B" w:rsidTr="007B619B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41-3 (4), 41-5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64.6</w:t>
            </w:r>
          </w:p>
        </w:tc>
      </w:tr>
      <w:tr w:rsidR="00006B96" w:rsidRPr="007B619B" w:rsidTr="007B619B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41-3 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64.6</w:t>
            </w:r>
          </w:p>
        </w:tc>
      </w:tr>
      <w:tr w:rsidR="00006B96" w:rsidRPr="007B619B" w:rsidTr="007B619B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41-3 (6), 41-4 (1,2,5,6)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64.5</w:t>
            </w:r>
          </w:p>
        </w:tc>
      </w:tr>
      <w:tr w:rsidR="00006B96" w:rsidRPr="007B619B" w:rsidTr="007B619B">
        <w:trPr>
          <w:trHeight w:val="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41-4 (3,7)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64.5</w:t>
            </w:r>
          </w:p>
        </w:tc>
      </w:tr>
    </w:tbl>
    <w:p w:rsidR="00006B96" w:rsidRPr="007B619B" w:rsidRDefault="00006B96" w:rsidP="00006B96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7B619B" w:rsidRPr="007B619B" w:rsidRDefault="00006B96" w:rsidP="007B61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7B619B">
        <w:rPr>
          <w:rFonts w:ascii="Times New Roman" w:hAnsi="Times New Roman" w:cs="Times New Roman"/>
          <w:b/>
          <w:sz w:val="24"/>
          <w:szCs w:val="24"/>
        </w:rPr>
        <w:t xml:space="preserve">Таблица 2 – </w:t>
      </w:r>
      <w:r w:rsidR="007B619B" w:rsidRPr="007B619B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006B96" w:rsidRPr="007B619B" w:rsidRDefault="00006B96" w:rsidP="00006B96">
      <w:pPr>
        <w:pStyle w:val="newncpi"/>
        <w:rPr>
          <w:b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006B96" w:rsidRPr="007B619B" w:rsidTr="007B619B">
        <w:trPr>
          <w:trHeight w:val="765"/>
        </w:trPr>
        <w:tc>
          <w:tcPr>
            <w:tcW w:w="5248" w:type="dxa"/>
            <w:shd w:val="clear" w:color="auto" w:fill="auto"/>
            <w:noWrap/>
            <w:vAlign w:val="center"/>
            <w:hideMark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 xml:space="preserve">% транспортных расходов, включая </w:t>
            </w:r>
            <w:r w:rsidR="009D3277" w:rsidRPr="007B619B">
              <w:rPr>
                <w:rFonts w:ascii="Times New Roman" w:hAnsi="Times New Roman" w:cs="Times New Roman"/>
                <w:b/>
                <w:bCs/>
                <w:sz w:val="20"/>
              </w:rPr>
              <w:t>затраты на хранение</w:t>
            </w: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, от стоимости вспомогательных материалов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41-8 (5)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0.3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</w:tr>
    </w:tbl>
    <w:p w:rsidR="007B619B" w:rsidRPr="007B619B" w:rsidRDefault="007B619B" w:rsidP="007B61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619B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2333"/>
        <w:gridCol w:w="2333"/>
      </w:tblGrid>
      <w:tr w:rsidR="007B619B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9B" w:rsidRPr="007B619B" w:rsidRDefault="007B619B" w:rsidP="007B61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Номера таблиц (норм)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9B" w:rsidRPr="007B619B" w:rsidRDefault="007B619B" w:rsidP="007B61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9B" w:rsidRPr="007B619B" w:rsidRDefault="007B619B" w:rsidP="007B61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7B619B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19B" w:rsidRPr="007B619B" w:rsidRDefault="007B619B" w:rsidP="007B61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9B" w:rsidRPr="007B619B" w:rsidRDefault="007B619B" w:rsidP="007B61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19B" w:rsidRPr="007B619B" w:rsidRDefault="007B619B" w:rsidP="007B61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41-8 (4)</w:t>
            </w:r>
          </w:p>
        </w:tc>
        <w:tc>
          <w:tcPr>
            <w:tcW w:w="23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7B619B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0.3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7.2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41-7 (2,4), 41-8 (9), 41-9 (3)</w:t>
            </w: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41-7 (1), 41-8 (8)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3.1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41-8 (7,10)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4.7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  <w:tr w:rsidR="00006B96" w:rsidRPr="007B619B" w:rsidTr="007B619B">
        <w:trPr>
          <w:trHeight w:val="119"/>
        </w:trPr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B96" w:rsidRPr="007B619B" w:rsidRDefault="00006B96" w:rsidP="00006B9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41-8 (6)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6.7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96" w:rsidRPr="007B619B" w:rsidRDefault="00006B96" w:rsidP="00006B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B619B">
              <w:rPr>
                <w:rFonts w:ascii="Times New Roman" w:hAnsi="Times New Roman" w:cs="Times New Roman"/>
                <w:b/>
                <w:bCs/>
                <w:sz w:val="20"/>
              </w:rPr>
              <w:t>9.7</w:t>
            </w:r>
          </w:p>
        </w:tc>
      </w:tr>
    </w:tbl>
    <w:p w:rsidR="00006B96" w:rsidRPr="007B619B" w:rsidRDefault="00006B96" w:rsidP="00006B96">
      <w:pPr>
        <w:pStyle w:val="ab"/>
        <w:ind w:firstLine="720"/>
        <w:jc w:val="both"/>
        <w:rPr>
          <w:rFonts w:ascii="Times New Roman" w:hAnsi="Times New Roman"/>
          <w:b/>
          <w:sz w:val="24"/>
          <w:lang w:val="ru-RU"/>
        </w:rPr>
      </w:pPr>
    </w:p>
    <w:p w:rsidR="00006B96" w:rsidRPr="007B619B" w:rsidRDefault="007B619B" w:rsidP="007B619B">
      <w:pPr>
        <w:pStyle w:val="numheader"/>
        <w:spacing w:before="120" w:after="0"/>
        <w:ind w:firstLine="567"/>
        <w:jc w:val="both"/>
        <w:rPr>
          <w:bCs w:val="0"/>
        </w:rPr>
      </w:pPr>
      <w:bookmarkStart w:id="1" w:name="_Hlk183792895"/>
      <w:r w:rsidRPr="007B619B">
        <w:rPr>
          <w:bCs w:val="0"/>
        </w:rPr>
        <w:t>Затраты на эксплуатацию вспомогательных машин и механизмов учитывают затраты</w:t>
      </w:r>
      <w:bookmarkEnd w:id="1"/>
      <w:r w:rsidRPr="007B619B">
        <w:rPr>
          <w:bCs w:val="0"/>
        </w:rPr>
        <w:t xml:space="preserve">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006B96" w:rsidRPr="007B619B">
        <w:rPr>
          <w:bCs w:val="0"/>
        </w:rPr>
        <w:t>средства малой механизации и др.</w:t>
      </w:r>
    </w:p>
    <w:p w:rsidR="00006B96" w:rsidRPr="007B619B" w:rsidRDefault="007B619B" w:rsidP="00006B96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7B619B">
        <w:rPr>
          <w:bCs w:val="0"/>
        </w:rPr>
        <w:t>Затраты на вспомогательные материалы учитывают затраты</w:t>
      </w:r>
      <w:bookmarkEnd w:id="2"/>
      <w:r w:rsidRPr="007B619B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7B619B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7B619B">
        <w:rPr>
          <w:bCs w:val="0"/>
        </w:rPr>
        <w:t>):</w:t>
      </w:r>
      <w:r w:rsidR="00006B96" w:rsidRPr="007B619B">
        <w:rPr>
          <w:bCs w:val="0"/>
        </w:rPr>
        <w:t xml:space="preserve"> ветошь, вода, гвозди, натр едкий (сода каустическая), порошок минеральный и др.</w:t>
      </w:r>
    </w:p>
    <w:p w:rsidR="00006B96" w:rsidRPr="007B619B" w:rsidRDefault="00006B96">
      <w:pPr>
        <w:pStyle w:val="underpoint"/>
        <w:rPr>
          <w:b/>
        </w:rPr>
      </w:pPr>
    </w:p>
    <w:p w:rsidR="00006B96" w:rsidRPr="007B619B" w:rsidRDefault="00006B96">
      <w:pPr>
        <w:pStyle w:val="underpoint"/>
        <w:rPr>
          <w:b/>
        </w:rPr>
      </w:pPr>
    </w:p>
    <w:p w:rsidR="002916F8" w:rsidRPr="007B619B" w:rsidRDefault="002916F8" w:rsidP="00006B96">
      <w:pPr>
        <w:pStyle w:val="numheader"/>
        <w:spacing w:before="0" w:after="0"/>
        <w:rPr>
          <w:sz w:val="28"/>
          <w:szCs w:val="28"/>
        </w:rPr>
      </w:pPr>
      <w:r w:rsidRPr="007B619B">
        <w:rPr>
          <w:sz w:val="28"/>
          <w:szCs w:val="28"/>
        </w:rPr>
        <w:t>2. ПРАВИЛА ОПРЕДЕЛЕНИЯ ОБЪЕМОВ РАБОТ</w:t>
      </w:r>
    </w:p>
    <w:p w:rsidR="00006B96" w:rsidRPr="007B619B" w:rsidRDefault="00006B96" w:rsidP="00006B96">
      <w:pPr>
        <w:pStyle w:val="numheader"/>
        <w:spacing w:before="0" w:after="0"/>
        <w:rPr>
          <w:szCs w:val="28"/>
        </w:rPr>
      </w:pP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>2.1. Объемы работ по устройству гидроизоляционных покрытий поверхностей и уплотнений деформационных швов следует определять соответственно по проектной площади изолируемой поверхности и длине уплотнения деформационного шва.</w:t>
      </w:r>
    </w:p>
    <w:p w:rsidR="002916F8" w:rsidRPr="007B619B" w:rsidRDefault="002916F8">
      <w:pPr>
        <w:pStyle w:val="underpoint"/>
        <w:rPr>
          <w:b/>
        </w:rPr>
      </w:pPr>
      <w:r w:rsidRPr="007B619B">
        <w:rPr>
          <w:b/>
        </w:rPr>
        <w:t xml:space="preserve">2.2. Длину изолируемого </w:t>
      </w:r>
      <w:proofErr w:type="spellStart"/>
      <w:r w:rsidRPr="007B619B">
        <w:rPr>
          <w:b/>
        </w:rPr>
        <w:t>гидрорерином</w:t>
      </w:r>
      <w:proofErr w:type="spellEnd"/>
      <w:r w:rsidRPr="007B619B">
        <w:rPr>
          <w:b/>
        </w:rPr>
        <w:t xml:space="preserve"> шва следует определять по высоте вертикально устанавливаемой железобетонной плиты с учетом оголовка.</w:t>
      </w:r>
    </w:p>
    <w:p w:rsidR="00006B96" w:rsidRPr="007B619B" w:rsidRDefault="00006B96">
      <w:pPr>
        <w:pStyle w:val="underpoint"/>
        <w:rPr>
          <w:b/>
        </w:rPr>
      </w:pPr>
    </w:p>
    <w:p w:rsidR="00006B96" w:rsidRPr="007B619B" w:rsidRDefault="00006B96">
      <w:pPr>
        <w:pStyle w:val="underpoint"/>
        <w:rPr>
          <w:b/>
        </w:rPr>
      </w:pPr>
    </w:p>
    <w:p w:rsidR="002916F8" w:rsidRPr="007B619B" w:rsidRDefault="002916F8" w:rsidP="00006B96">
      <w:pPr>
        <w:pStyle w:val="numheader"/>
        <w:spacing w:before="0" w:after="0"/>
        <w:rPr>
          <w:sz w:val="28"/>
          <w:szCs w:val="28"/>
        </w:rPr>
      </w:pPr>
      <w:r w:rsidRPr="007B619B">
        <w:rPr>
          <w:sz w:val="28"/>
          <w:szCs w:val="28"/>
        </w:rPr>
        <w:t>3. КОЭФФИЦИЕНТЫ К НОРМАТИВАМ</w:t>
      </w:r>
    </w:p>
    <w:p w:rsidR="00006B96" w:rsidRPr="007B619B" w:rsidRDefault="00006B96" w:rsidP="00006B96">
      <w:pPr>
        <w:pStyle w:val="numheader"/>
        <w:spacing w:before="0" w:after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5"/>
        <w:gridCol w:w="1352"/>
        <w:gridCol w:w="1202"/>
        <w:gridCol w:w="2104"/>
        <w:gridCol w:w="1501"/>
      </w:tblGrid>
      <w:tr w:rsidR="002916F8" w:rsidRPr="007B619B">
        <w:trPr>
          <w:trHeight w:val="240"/>
        </w:trPr>
        <w:tc>
          <w:tcPr>
            <w:tcW w:w="189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Условия применения</w:t>
            </w:r>
          </w:p>
        </w:tc>
        <w:tc>
          <w:tcPr>
            <w:tcW w:w="6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Номера таблиц (норм)</w:t>
            </w:r>
          </w:p>
        </w:tc>
        <w:tc>
          <w:tcPr>
            <w:tcW w:w="2424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Коэффициенты к</w:t>
            </w:r>
          </w:p>
        </w:tc>
      </w:tr>
      <w:tr w:rsidR="002916F8" w:rsidRPr="007B619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F8" w:rsidRPr="007B619B" w:rsidRDefault="002916F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F8" w:rsidRPr="007B619B" w:rsidRDefault="002916F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нормам затрат труда рабочих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нормам расхода материалов, изделий и конструкций</w:t>
            </w:r>
          </w:p>
        </w:tc>
      </w:tr>
      <w:tr w:rsidR="005D51F7" w:rsidRPr="007B619B" w:rsidTr="005D51F7">
        <w:trPr>
          <w:trHeight w:hRule="exact" w:val="238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51F7" w:rsidRPr="007B619B" w:rsidRDefault="005D51F7" w:rsidP="005D51F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B619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1F7" w:rsidRPr="007B619B" w:rsidRDefault="005D51F7" w:rsidP="005D51F7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B619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51F7" w:rsidRPr="007B619B" w:rsidRDefault="005D51F7" w:rsidP="005D51F7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51F7" w:rsidRPr="007B619B" w:rsidRDefault="005D51F7" w:rsidP="005D51F7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D51F7" w:rsidRPr="007B619B" w:rsidRDefault="005D51F7" w:rsidP="005D51F7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5</w:t>
            </w:r>
          </w:p>
        </w:tc>
      </w:tr>
      <w:tr w:rsidR="002916F8" w:rsidRPr="007B619B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rPr>
                <w:b/>
              </w:rPr>
            </w:pPr>
            <w:r w:rsidRPr="007B619B">
              <w:rPr>
                <w:b/>
              </w:rPr>
              <w:t>3.1. Изоляция вертикальных поверхностей и уплотнение деформационных швов речных гидротехнических сооружений на высоте свыше: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 </w:t>
            </w:r>
          </w:p>
        </w:tc>
      </w:tr>
      <w:tr w:rsidR="002916F8" w:rsidRPr="007B619B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rPr>
                <w:b/>
              </w:rPr>
            </w:pPr>
            <w:r w:rsidRPr="007B619B">
              <w:rPr>
                <w:b/>
              </w:rPr>
              <w:t>10 до 30 м</w:t>
            </w:r>
          </w:p>
        </w:tc>
        <w:tc>
          <w:tcPr>
            <w:tcW w:w="6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41-1 – 41-7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1,15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</w:tr>
      <w:tr w:rsidR="002916F8" w:rsidRPr="007B619B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rPr>
                <w:b/>
              </w:rPr>
            </w:pPr>
            <w:r w:rsidRPr="007B619B">
              <w:rPr>
                <w:b/>
              </w:rPr>
              <w:t>30 до 50 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41-1 – 41-7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1,25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</w:tr>
      <w:tr w:rsidR="002916F8" w:rsidRPr="007B619B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rPr>
                <w:b/>
              </w:rPr>
            </w:pPr>
            <w:r w:rsidRPr="007B619B">
              <w:rPr>
                <w:b/>
              </w:rPr>
              <w:t>50 до 60 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41-1 – 41-7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1,35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</w:tr>
      <w:tr w:rsidR="002916F8" w:rsidRPr="005D51F7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rPr>
                <w:b/>
              </w:rPr>
            </w:pPr>
            <w:r w:rsidRPr="007B619B">
              <w:rPr>
                <w:b/>
              </w:rPr>
              <w:t>60 м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41-1 – 41-7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1,5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7B619B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16F8" w:rsidRPr="005D51F7" w:rsidRDefault="002916F8">
            <w:pPr>
              <w:pStyle w:val="table10"/>
              <w:jc w:val="center"/>
              <w:rPr>
                <w:b/>
              </w:rPr>
            </w:pPr>
            <w:r w:rsidRPr="007B619B">
              <w:rPr>
                <w:b/>
              </w:rPr>
              <w:t>–</w:t>
            </w:r>
            <w:bookmarkStart w:id="4" w:name="_GoBack"/>
            <w:bookmarkEnd w:id="4"/>
          </w:p>
        </w:tc>
      </w:tr>
    </w:tbl>
    <w:p w:rsidR="00AF4173" w:rsidRDefault="002916F8" w:rsidP="007B619B">
      <w:pPr>
        <w:pStyle w:val="newncpi"/>
      </w:pPr>
      <w:r>
        <w:t> </w:t>
      </w:r>
    </w:p>
    <w:sectPr w:rsidR="00AF4173" w:rsidSect="005D51F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F8" w:rsidRDefault="002916F8" w:rsidP="002916F8">
      <w:pPr>
        <w:spacing w:after="0" w:line="240" w:lineRule="auto"/>
      </w:pPr>
      <w:r>
        <w:separator/>
      </w:r>
    </w:p>
  </w:endnote>
  <w:endnote w:type="continuationSeparator" w:id="0">
    <w:p w:rsidR="002916F8" w:rsidRDefault="002916F8" w:rsidP="0029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0120118"/>
      <w:docPartObj>
        <w:docPartGallery w:val="Page Numbers (Bottom of Page)"/>
        <w:docPartUnique/>
      </w:docPartObj>
    </w:sdtPr>
    <w:sdtEndPr/>
    <w:sdtContent>
      <w:p w:rsidR="005D51F7" w:rsidRDefault="005D51F7">
        <w:pPr>
          <w:pStyle w:val="a7"/>
        </w:pPr>
      </w:p>
      <w:p w:rsidR="00691C88" w:rsidRDefault="00691C8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9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533578"/>
      <w:docPartObj>
        <w:docPartGallery w:val="Page Numbers (Bottom of Page)"/>
        <w:docPartUnique/>
      </w:docPartObj>
    </w:sdtPr>
    <w:sdtEndPr/>
    <w:sdtContent>
      <w:p w:rsidR="005D51F7" w:rsidRDefault="005D51F7">
        <w:pPr>
          <w:pStyle w:val="a7"/>
          <w:jc w:val="right"/>
        </w:pPr>
      </w:p>
      <w:p w:rsidR="00691C88" w:rsidRDefault="00691C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9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F8" w:rsidRDefault="002916F8" w:rsidP="002916F8">
      <w:pPr>
        <w:spacing w:after="0" w:line="240" w:lineRule="auto"/>
      </w:pPr>
      <w:r>
        <w:separator/>
      </w:r>
    </w:p>
  </w:footnote>
  <w:footnote w:type="continuationSeparator" w:id="0">
    <w:p w:rsidR="002916F8" w:rsidRDefault="002916F8" w:rsidP="0029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88" w:rsidRDefault="00691C88">
    <w:pPr>
      <w:pStyle w:val="a5"/>
      <w:rPr>
        <w:rFonts w:ascii="Times New Roman" w:hAnsi="Times New Roman" w:cs="Times New Roman"/>
        <w:sz w:val="24"/>
        <w:szCs w:val="24"/>
      </w:rPr>
    </w:pPr>
    <w:r w:rsidRPr="005D51F7">
      <w:rPr>
        <w:rFonts w:ascii="Times New Roman" w:hAnsi="Times New Roman" w:cs="Times New Roman"/>
        <w:sz w:val="24"/>
        <w:szCs w:val="24"/>
      </w:rPr>
      <w:t>НРР 8.03.141-</w:t>
    </w:r>
    <w:r w:rsidR="008F2BF1">
      <w:rPr>
        <w:rFonts w:ascii="Times New Roman" w:hAnsi="Times New Roman" w:cs="Times New Roman"/>
        <w:sz w:val="24"/>
        <w:szCs w:val="24"/>
      </w:rPr>
      <w:t>2026</w:t>
    </w:r>
  </w:p>
  <w:p w:rsidR="005D51F7" w:rsidRPr="005D51F7" w:rsidRDefault="005D51F7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88" w:rsidRDefault="00691C88" w:rsidP="00691C88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5D51F7">
      <w:rPr>
        <w:rFonts w:ascii="Times New Roman" w:hAnsi="Times New Roman" w:cs="Times New Roman"/>
        <w:sz w:val="24"/>
        <w:szCs w:val="24"/>
      </w:rPr>
      <w:t>НРР 8.03.141-</w:t>
    </w:r>
    <w:r w:rsidR="008F2BF1">
      <w:rPr>
        <w:rFonts w:ascii="Times New Roman" w:hAnsi="Times New Roman" w:cs="Times New Roman"/>
        <w:sz w:val="24"/>
        <w:szCs w:val="24"/>
      </w:rPr>
      <w:t>2026</w:t>
    </w:r>
  </w:p>
  <w:p w:rsidR="005D51F7" w:rsidRPr="005D51F7" w:rsidRDefault="005D51F7" w:rsidP="00691C88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F8"/>
    <w:rsid w:val="00006B96"/>
    <w:rsid w:val="002916F8"/>
    <w:rsid w:val="002B57AF"/>
    <w:rsid w:val="005D51F7"/>
    <w:rsid w:val="00691C88"/>
    <w:rsid w:val="007B619B"/>
    <w:rsid w:val="008F2BF1"/>
    <w:rsid w:val="009D3277"/>
    <w:rsid w:val="00A17BE2"/>
    <w:rsid w:val="00AA1A3B"/>
    <w:rsid w:val="00A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3FE0ED"/>
  <w15:chartTrackingRefBased/>
  <w15:docId w15:val="{BC8B068C-DC82-4AA2-928D-E6FA45EC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6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916F8"/>
    <w:rPr>
      <w:color w:val="154C94"/>
      <w:u w:val="single"/>
    </w:rPr>
  </w:style>
  <w:style w:type="paragraph" w:customStyle="1" w:styleId="msonormal0">
    <w:name w:val="msonormal"/>
    <w:basedOn w:val="a"/>
    <w:rsid w:val="002916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2916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2916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916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916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916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916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916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916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916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916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916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916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916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916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916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916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916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916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916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916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916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916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916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916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916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916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916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916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916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916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916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916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916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916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916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916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916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916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916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916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916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916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916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916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916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916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916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916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916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916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916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916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916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916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916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916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916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916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916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916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916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916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916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916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916F8"/>
    <w:rPr>
      <w:rFonts w:ascii="Symbol" w:hAnsi="Symbol" w:hint="default"/>
    </w:rPr>
  </w:style>
  <w:style w:type="character" w:customStyle="1" w:styleId="onewind3">
    <w:name w:val="onewind3"/>
    <w:basedOn w:val="a0"/>
    <w:rsid w:val="002916F8"/>
    <w:rPr>
      <w:rFonts w:ascii="Wingdings 3" w:hAnsi="Wingdings 3" w:hint="default"/>
    </w:rPr>
  </w:style>
  <w:style w:type="character" w:customStyle="1" w:styleId="onewind2">
    <w:name w:val="onewind2"/>
    <w:basedOn w:val="a0"/>
    <w:rsid w:val="002916F8"/>
    <w:rPr>
      <w:rFonts w:ascii="Wingdings 2" w:hAnsi="Wingdings 2" w:hint="default"/>
    </w:rPr>
  </w:style>
  <w:style w:type="character" w:customStyle="1" w:styleId="onewind">
    <w:name w:val="onewind"/>
    <w:basedOn w:val="a0"/>
    <w:rsid w:val="002916F8"/>
    <w:rPr>
      <w:rFonts w:ascii="Wingdings" w:hAnsi="Wingdings" w:hint="default"/>
    </w:rPr>
  </w:style>
  <w:style w:type="character" w:customStyle="1" w:styleId="rednoun">
    <w:name w:val="rednoun"/>
    <w:basedOn w:val="a0"/>
    <w:rsid w:val="002916F8"/>
  </w:style>
  <w:style w:type="character" w:customStyle="1" w:styleId="post">
    <w:name w:val="post"/>
    <w:basedOn w:val="a0"/>
    <w:rsid w:val="002916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916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916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916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916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2916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9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29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6F8"/>
  </w:style>
  <w:style w:type="paragraph" w:styleId="a7">
    <w:name w:val="footer"/>
    <w:basedOn w:val="a"/>
    <w:link w:val="a8"/>
    <w:uiPriority w:val="99"/>
    <w:unhideWhenUsed/>
    <w:rsid w:val="00291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6F8"/>
  </w:style>
  <w:style w:type="character" w:styleId="a9">
    <w:name w:val="page number"/>
    <w:basedOn w:val="a0"/>
    <w:unhideWhenUsed/>
    <w:rsid w:val="002916F8"/>
  </w:style>
  <w:style w:type="table" w:styleId="aa">
    <w:name w:val="Table Grid"/>
    <w:basedOn w:val="a1"/>
    <w:uiPriority w:val="39"/>
    <w:rsid w:val="0029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A17BE2"/>
  </w:style>
  <w:style w:type="paragraph" w:styleId="ab">
    <w:name w:val="Plain Text"/>
    <w:basedOn w:val="a"/>
    <w:link w:val="ac"/>
    <w:uiPriority w:val="99"/>
    <w:rsid w:val="00006B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uiPriority w:val="99"/>
    <w:rsid w:val="00006B9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10</cp:revision>
  <dcterms:created xsi:type="dcterms:W3CDTF">2024-02-13T12:27:00Z</dcterms:created>
  <dcterms:modified xsi:type="dcterms:W3CDTF">2026-02-12T07:08:00Z</dcterms:modified>
</cp:coreProperties>
</file>