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21" w:rsidRPr="00B71CA3" w:rsidRDefault="00987921">
      <w:pPr>
        <w:pStyle w:val="nonumheader"/>
        <w:rPr>
          <w:sz w:val="28"/>
          <w:szCs w:val="28"/>
        </w:rPr>
      </w:pPr>
      <w:r w:rsidRPr="00B71CA3">
        <w:rPr>
          <w:sz w:val="28"/>
          <w:szCs w:val="28"/>
        </w:rPr>
        <w:t>НОРМАТИВЫ РАСХОДА РЕСУРСОВ</w:t>
      </w:r>
      <w:r w:rsidRPr="00B71CA3">
        <w:rPr>
          <w:sz w:val="28"/>
          <w:szCs w:val="28"/>
        </w:rPr>
        <w:br/>
        <w:t>В НАТУРАЛЬНОМ ВЫРАЖЕНИИ</w:t>
      </w:r>
      <w:r w:rsidRPr="00B71CA3">
        <w:rPr>
          <w:sz w:val="28"/>
          <w:szCs w:val="28"/>
        </w:rPr>
        <w:br/>
        <w:t>на строительные конструкции и работы</w:t>
      </w:r>
      <w:r w:rsidRPr="00B71CA3">
        <w:rPr>
          <w:sz w:val="28"/>
          <w:szCs w:val="28"/>
        </w:rPr>
        <w:br/>
        <w:t>Сборник 40</w:t>
      </w:r>
      <w:r w:rsidRPr="00B71CA3">
        <w:rPr>
          <w:sz w:val="28"/>
          <w:szCs w:val="28"/>
        </w:rPr>
        <w:br/>
      </w:r>
      <w:r w:rsidRPr="00B71CA3">
        <w:rPr>
          <w:sz w:val="32"/>
          <w:szCs w:val="32"/>
        </w:rPr>
        <w:t>Деревянные конструкции гидротехнических сооружений</w:t>
      </w:r>
    </w:p>
    <w:p w:rsidR="00987921" w:rsidRPr="00B71CA3" w:rsidRDefault="00987921">
      <w:pPr>
        <w:pStyle w:val="nonumheader"/>
        <w:rPr>
          <w:sz w:val="28"/>
          <w:szCs w:val="28"/>
        </w:rPr>
      </w:pPr>
      <w:r w:rsidRPr="00B71CA3">
        <w:rPr>
          <w:sz w:val="28"/>
          <w:szCs w:val="28"/>
        </w:rPr>
        <w:t>НАРМАТЫВЫ РАСХОДА РЭСУРСАЎ</w:t>
      </w:r>
      <w:r w:rsidRPr="00B71CA3">
        <w:rPr>
          <w:sz w:val="28"/>
          <w:szCs w:val="28"/>
        </w:rPr>
        <w:br/>
        <w:t>У НАТУРАЛЬНЫМ ВЫРАЖЭННІ</w:t>
      </w:r>
      <w:r w:rsidRPr="00B71CA3">
        <w:rPr>
          <w:sz w:val="28"/>
          <w:szCs w:val="28"/>
        </w:rPr>
        <w:br/>
        <w:t xml:space="preserve">на </w:t>
      </w:r>
      <w:proofErr w:type="spellStart"/>
      <w:r w:rsidRPr="00B71CA3">
        <w:rPr>
          <w:sz w:val="28"/>
          <w:szCs w:val="28"/>
        </w:rPr>
        <w:t>будаўнічыя</w:t>
      </w:r>
      <w:proofErr w:type="spellEnd"/>
      <w:r w:rsidRPr="00B71CA3">
        <w:rPr>
          <w:sz w:val="28"/>
          <w:szCs w:val="28"/>
        </w:rPr>
        <w:t xml:space="preserve"> </w:t>
      </w:r>
      <w:proofErr w:type="spellStart"/>
      <w:r w:rsidRPr="00B71CA3">
        <w:rPr>
          <w:sz w:val="28"/>
          <w:szCs w:val="28"/>
        </w:rPr>
        <w:t>канструкцыі</w:t>
      </w:r>
      <w:proofErr w:type="spellEnd"/>
      <w:r w:rsidRPr="00B71CA3">
        <w:rPr>
          <w:sz w:val="28"/>
          <w:szCs w:val="28"/>
        </w:rPr>
        <w:t xml:space="preserve"> і работы</w:t>
      </w:r>
      <w:r w:rsidRPr="00B71CA3">
        <w:rPr>
          <w:sz w:val="28"/>
          <w:szCs w:val="28"/>
        </w:rPr>
        <w:br/>
      </w:r>
      <w:proofErr w:type="spellStart"/>
      <w:r w:rsidRPr="00B71CA3">
        <w:rPr>
          <w:sz w:val="28"/>
          <w:szCs w:val="28"/>
        </w:rPr>
        <w:t>Зборнік</w:t>
      </w:r>
      <w:proofErr w:type="spellEnd"/>
      <w:r w:rsidRPr="00B71CA3">
        <w:rPr>
          <w:sz w:val="28"/>
          <w:szCs w:val="28"/>
        </w:rPr>
        <w:t xml:space="preserve"> 40</w:t>
      </w:r>
      <w:r w:rsidRPr="00B71CA3">
        <w:rPr>
          <w:sz w:val="28"/>
          <w:szCs w:val="28"/>
        </w:rPr>
        <w:br/>
      </w:r>
      <w:proofErr w:type="spellStart"/>
      <w:r w:rsidRPr="00B71CA3">
        <w:rPr>
          <w:sz w:val="32"/>
          <w:szCs w:val="32"/>
        </w:rPr>
        <w:t>Драўляныя</w:t>
      </w:r>
      <w:proofErr w:type="spellEnd"/>
      <w:r w:rsidRPr="00B71CA3">
        <w:rPr>
          <w:sz w:val="32"/>
          <w:szCs w:val="32"/>
        </w:rPr>
        <w:t xml:space="preserve"> </w:t>
      </w:r>
      <w:proofErr w:type="spellStart"/>
      <w:r w:rsidRPr="00B71CA3">
        <w:rPr>
          <w:sz w:val="32"/>
          <w:szCs w:val="32"/>
        </w:rPr>
        <w:t>канструкцыі</w:t>
      </w:r>
      <w:proofErr w:type="spellEnd"/>
      <w:r w:rsidRPr="00B71CA3">
        <w:rPr>
          <w:sz w:val="32"/>
          <w:szCs w:val="32"/>
        </w:rPr>
        <w:t xml:space="preserve"> </w:t>
      </w:r>
      <w:proofErr w:type="spellStart"/>
      <w:r w:rsidRPr="00B71CA3">
        <w:rPr>
          <w:sz w:val="32"/>
          <w:szCs w:val="32"/>
        </w:rPr>
        <w:t>гідратэхнічных</w:t>
      </w:r>
      <w:proofErr w:type="spellEnd"/>
      <w:r w:rsidRPr="00B71CA3">
        <w:rPr>
          <w:sz w:val="32"/>
          <w:szCs w:val="32"/>
        </w:rPr>
        <w:t xml:space="preserve"> </w:t>
      </w:r>
      <w:proofErr w:type="spellStart"/>
      <w:r w:rsidRPr="00B71CA3">
        <w:rPr>
          <w:sz w:val="32"/>
          <w:szCs w:val="32"/>
        </w:rPr>
        <w:t>збудаванняў</w:t>
      </w:r>
      <w:proofErr w:type="spellEnd"/>
    </w:p>
    <w:p w:rsidR="00987921" w:rsidRPr="00B71CA3" w:rsidRDefault="00987921">
      <w:pPr>
        <w:pStyle w:val="nonumheader"/>
        <w:rPr>
          <w:sz w:val="28"/>
          <w:szCs w:val="28"/>
          <w:lang w:val="en-US"/>
        </w:rPr>
      </w:pPr>
      <w:r w:rsidRPr="00B71CA3">
        <w:rPr>
          <w:sz w:val="28"/>
          <w:szCs w:val="28"/>
          <w:lang w:val="en-US"/>
        </w:rPr>
        <w:t>SPECIFICATIONS OF THE EXPENSE OF RESOURCES</w:t>
      </w:r>
      <w:r w:rsidRPr="00B71CA3">
        <w:rPr>
          <w:sz w:val="28"/>
          <w:szCs w:val="28"/>
          <w:lang w:val="en-US"/>
        </w:rPr>
        <w:br/>
        <w:t>IN NATURAL EXPRESSION</w:t>
      </w:r>
      <w:r w:rsidRPr="00B71CA3">
        <w:rPr>
          <w:sz w:val="28"/>
          <w:szCs w:val="28"/>
          <w:lang w:val="en-US"/>
        </w:rPr>
        <w:br/>
        <w:t>for building constructions and works</w:t>
      </w:r>
      <w:r w:rsidRPr="00B71CA3">
        <w:rPr>
          <w:sz w:val="28"/>
          <w:szCs w:val="28"/>
          <w:lang w:val="en-US"/>
        </w:rPr>
        <w:br/>
        <w:t>Miscellany 40</w:t>
      </w:r>
      <w:r w:rsidRPr="00B71CA3">
        <w:rPr>
          <w:sz w:val="28"/>
          <w:szCs w:val="28"/>
          <w:lang w:val="en-US"/>
        </w:rPr>
        <w:br/>
        <w:t>Wooden structures of water-development works</w:t>
      </w:r>
    </w:p>
    <w:p w:rsidR="00987921" w:rsidRPr="00B71CA3" w:rsidRDefault="00987921">
      <w:pPr>
        <w:pStyle w:val="onestring"/>
      </w:pPr>
      <w:r w:rsidRPr="00B71CA3">
        <w:rPr>
          <w:b/>
          <w:bCs/>
        </w:rPr>
        <w:t xml:space="preserve">Дата введения </w:t>
      </w:r>
      <w:r w:rsidR="00EC59BD" w:rsidRPr="00B71CA3">
        <w:rPr>
          <w:b/>
          <w:bCs/>
        </w:rPr>
        <w:t>2026</w:t>
      </w:r>
      <w:r w:rsidRPr="00B71CA3">
        <w:rPr>
          <w:b/>
          <w:bCs/>
        </w:rPr>
        <w:t>-05-01</w:t>
      </w:r>
    </w:p>
    <w:p w:rsidR="00DF5940" w:rsidRPr="00B71CA3" w:rsidRDefault="00DF5940">
      <w:pPr>
        <w:pStyle w:val="nonumheader"/>
        <w:rPr>
          <w:sz w:val="28"/>
          <w:szCs w:val="28"/>
        </w:rPr>
      </w:pPr>
    </w:p>
    <w:p w:rsidR="00987921" w:rsidRPr="00B71CA3" w:rsidRDefault="00987921">
      <w:pPr>
        <w:pStyle w:val="nonumheader"/>
        <w:rPr>
          <w:sz w:val="28"/>
          <w:szCs w:val="28"/>
        </w:rPr>
      </w:pPr>
      <w:r w:rsidRPr="00B71CA3">
        <w:rPr>
          <w:sz w:val="28"/>
          <w:szCs w:val="28"/>
        </w:rPr>
        <w:t>ТЕХНИЧЕСКАЯ ЧАСТЬ</w:t>
      </w:r>
    </w:p>
    <w:p w:rsidR="00987921" w:rsidRPr="00B71CA3" w:rsidRDefault="00987921">
      <w:pPr>
        <w:pStyle w:val="numheader"/>
        <w:rPr>
          <w:sz w:val="28"/>
          <w:szCs w:val="28"/>
        </w:rPr>
      </w:pPr>
      <w:r w:rsidRPr="00B71CA3">
        <w:rPr>
          <w:sz w:val="28"/>
          <w:szCs w:val="28"/>
        </w:rPr>
        <w:t>1. ОБЩИЕ УКАЗАНИЯ</w:t>
      </w: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987921" w:rsidRPr="00B71CA3" w:rsidRDefault="00987921">
      <w:pPr>
        <w:pStyle w:val="newncpi"/>
        <w:rPr>
          <w:b/>
        </w:rPr>
      </w:pPr>
      <w:r w:rsidRPr="00B71CA3">
        <w:rPr>
          <w:b/>
        </w:rPr>
        <w:t>В настоящем Сборнике приведены нормативы на работы по возведению деревянных конструкций гидротехнических сооружений.</w:t>
      </w: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>1.2. Нормативы настоящего Сборника распространяются на конструкции гидротехнических сооружений при строительстве гидроэлектростанций, ирригационных мелиоративных систем, а также сооружений речного транспорта.</w:t>
      </w: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>1.3. В нормативах предусмотрено изготовление конструкций из леса хвойных пород средней твердости (сосна, ель). При изготовлении конструкций из лиственницы применяются коэффициенты, приведенные в разделе 3 Технической части.</w:t>
      </w: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 xml:space="preserve">1.4. Расходы на обшивку стен досками определяются по нормативам </w:t>
      </w:r>
      <w:r w:rsidR="00EC59BD" w:rsidRPr="00B71CA3">
        <w:rPr>
          <w:b/>
        </w:rPr>
        <w:t>Т</w:t>
      </w:r>
      <w:r w:rsidRPr="00B71CA3">
        <w:rPr>
          <w:b/>
        </w:rPr>
        <w:t>аблицы 40-7 (нормы 7–8). Нормативами не предусмотрено устройство деревянного каркаса под обшивку стен.</w:t>
      </w: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 xml:space="preserve">1.5. Нормативы </w:t>
      </w:r>
      <w:r w:rsidR="00EC59BD" w:rsidRPr="00B71CA3">
        <w:rPr>
          <w:b/>
        </w:rPr>
        <w:t>Т</w:t>
      </w:r>
      <w:r w:rsidRPr="00B71CA3">
        <w:rPr>
          <w:b/>
        </w:rPr>
        <w:t>аблицы 40-20 предусматривают устройство шпунтовых перемычек только в зимний период со льда.</w:t>
      </w: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>1.6. Нормативы Сборника рассчитаны, исходя из норм эксплуатации машин при работе на других видах строительства.</w:t>
      </w:r>
    </w:p>
    <w:p w:rsidR="00EC59BD" w:rsidRPr="00B71CA3" w:rsidRDefault="00EC59BD" w:rsidP="00EC59BD">
      <w:pPr>
        <w:pStyle w:val="snoskiline"/>
      </w:pPr>
      <w:r w:rsidRPr="00B71CA3">
        <w:t>______________________________</w:t>
      </w:r>
    </w:p>
    <w:p w:rsidR="00EC59BD" w:rsidRPr="00B71CA3" w:rsidRDefault="00EC59BD" w:rsidP="00EC59BD">
      <w:pPr>
        <w:pStyle w:val="snoski"/>
        <w:spacing w:after="240"/>
      </w:pPr>
      <w:r w:rsidRPr="00B71CA3">
        <w:t>* По тексту настоящего Сборника при ссылке на конкретный норматив применяется его полная нумерация (например, «Е40-1-1») или с указанием таблицы норматива – его сокращение (например, «Таблица 40-1 (норма 1)»).</w:t>
      </w:r>
    </w:p>
    <w:p w:rsidR="00987921" w:rsidRPr="00B71CA3" w:rsidRDefault="00987921">
      <w:pPr>
        <w:pStyle w:val="newncpi"/>
        <w:rPr>
          <w:b/>
        </w:rPr>
      </w:pPr>
      <w:r w:rsidRPr="00B71CA3">
        <w:rPr>
          <w:b/>
        </w:rPr>
        <w:lastRenderedPageBreak/>
        <w:t>При работе на водохозяйственном строительстве к нормативам Сборника применяются коэффициенты, приведенные в разделе 3 Технической части.</w:t>
      </w: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>1.7. В таблицах нормативов приняты нормы расхода ресурсов, приведенных в наименовании. В случае применения в проекте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454785" w:rsidRPr="00B71CA3" w:rsidRDefault="00454785" w:rsidP="00454785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71CA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1.8. В нормативах сборника не учтены:</w:t>
      </w:r>
    </w:p>
    <w:p w:rsidR="00B71CA3" w:rsidRPr="00B71CA3" w:rsidRDefault="00B71CA3" w:rsidP="00B71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B71CA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B71CA3" w:rsidRPr="00B71CA3" w:rsidRDefault="00B71CA3" w:rsidP="00B71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B71CA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B71CA3" w:rsidRPr="00B71CA3" w:rsidRDefault="00B71CA3" w:rsidP="00B71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B71CA3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454785" w:rsidRPr="00B71CA3" w:rsidRDefault="00454785" w:rsidP="00454785">
      <w:pPr>
        <w:pStyle w:val="ab"/>
        <w:ind w:firstLine="720"/>
        <w:jc w:val="both"/>
        <w:rPr>
          <w:rFonts w:ascii="Times New Roman" w:hAnsi="Times New Roman"/>
          <w:b/>
          <w:sz w:val="24"/>
          <w:lang w:val="ru-RU"/>
        </w:rPr>
      </w:pPr>
    </w:p>
    <w:p w:rsidR="00454785" w:rsidRPr="00B71CA3" w:rsidRDefault="00454785" w:rsidP="00454785">
      <w:pPr>
        <w:pStyle w:val="newncpi"/>
        <w:spacing w:after="120"/>
        <w:rPr>
          <w:b/>
        </w:rPr>
      </w:pPr>
      <w:r w:rsidRPr="00B71CA3">
        <w:rPr>
          <w:b/>
        </w:rPr>
        <w:t xml:space="preserve">Таблица 1 – </w:t>
      </w:r>
      <w:r w:rsidR="00B71CA3" w:rsidRPr="00B71CA3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454785" w:rsidRPr="00B71CA3" w:rsidTr="00B71CA3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 xml:space="preserve">% вспомогательных машин и механизмов от стоимости </w:t>
            </w:r>
            <w:r w:rsidR="00B71CA3" w:rsidRPr="00B71CA3">
              <w:rPr>
                <w:rFonts w:ascii="Times New Roman" w:hAnsi="Times New Roman" w:cs="Times New Roman"/>
                <w:b/>
                <w:bCs/>
                <w:sz w:val="20"/>
              </w:rPr>
              <w:t xml:space="preserve">эксплуатации </w:t>
            </w: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машин и механизмов,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454785" w:rsidRPr="00B71CA3" w:rsidTr="00B71CA3">
        <w:trPr>
          <w:trHeight w:val="119"/>
        </w:trPr>
        <w:tc>
          <w:tcPr>
            <w:tcW w:w="5103" w:type="dxa"/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454785" w:rsidRPr="00B71CA3" w:rsidTr="00B71CA3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40-20 (1)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2.7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31.7</w:t>
            </w:r>
          </w:p>
        </w:tc>
      </w:tr>
      <w:tr w:rsidR="00454785" w:rsidRPr="00B71CA3" w:rsidTr="00B71CA3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40-6 (1)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59.9</w:t>
            </w:r>
          </w:p>
        </w:tc>
      </w:tr>
      <w:tr w:rsidR="00454785" w:rsidRPr="00B71CA3" w:rsidTr="00B71CA3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40-20 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31.7</w:t>
            </w:r>
          </w:p>
        </w:tc>
      </w:tr>
      <w:tr w:rsidR="00454785" w:rsidRPr="00B71CA3" w:rsidTr="00B71CA3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 (2)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27.1</w:t>
            </w:r>
          </w:p>
        </w:tc>
      </w:tr>
      <w:tr w:rsidR="00454785" w:rsidRPr="00B71CA3" w:rsidTr="00B71CA3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64.6</w:t>
            </w:r>
          </w:p>
        </w:tc>
      </w:tr>
      <w:tr w:rsidR="00454785" w:rsidRPr="00B71CA3" w:rsidTr="00B71CA3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40-9 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6.5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41.1</w:t>
            </w:r>
          </w:p>
        </w:tc>
      </w:tr>
      <w:tr w:rsidR="00454785" w:rsidRPr="00B71CA3" w:rsidTr="00B71CA3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40-9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41.1</w:t>
            </w:r>
          </w:p>
        </w:tc>
      </w:tr>
    </w:tbl>
    <w:p w:rsidR="00454785" w:rsidRPr="00B71CA3" w:rsidRDefault="00454785" w:rsidP="00454785">
      <w:pPr>
        <w:pStyle w:val="ab"/>
        <w:ind w:firstLine="720"/>
        <w:jc w:val="both"/>
        <w:rPr>
          <w:rFonts w:ascii="Times New Roman" w:hAnsi="Times New Roman"/>
          <w:b/>
          <w:sz w:val="24"/>
          <w:lang w:val="ru-RU"/>
        </w:rPr>
      </w:pPr>
    </w:p>
    <w:p w:rsidR="00454785" w:rsidRPr="00B71CA3" w:rsidRDefault="00454785" w:rsidP="00454785">
      <w:pPr>
        <w:pStyle w:val="newncpi"/>
        <w:spacing w:after="120"/>
        <w:rPr>
          <w:b/>
        </w:rPr>
      </w:pPr>
      <w:r w:rsidRPr="00B71CA3">
        <w:rPr>
          <w:b/>
        </w:rPr>
        <w:t xml:space="preserve">Таблица 2 – </w:t>
      </w:r>
      <w:r w:rsidR="00B71CA3" w:rsidRPr="00B71CA3">
        <w:rPr>
          <w:b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454785" w:rsidRPr="00B71CA3" w:rsidTr="00B71CA3">
        <w:trPr>
          <w:trHeight w:val="765"/>
        </w:trPr>
        <w:tc>
          <w:tcPr>
            <w:tcW w:w="5248" w:type="dxa"/>
            <w:shd w:val="clear" w:color="auto" w:fill="auto"/>
            <w:noWrap/>
            <w:vAlign w:val="center"/>
            <w:hideMark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bookmarkStart w:id="1" w:name="_Hlk184738695"/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Номера таблиц (норм)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 xml:space="preserve">% транспортных расходов, включая </w:t>
            </w:r>
            <w:r w:rsidR="00EF0945" w:rsidRPr="00B71CA3">
              <w:rPr>
                <w:rFonts w:ascii="Times New Roman" w:hAnsi="Times New Roman" w:cs="Times New Roman"/>
                <w:b/>
                <w:bCs/>
                <w:sz w:val="20"/>
              </w:rPr>
              <w:t>затраты на хранение</w:t>
            </w: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, от стоимости вспомогательных материалов</w:t>
            </w:r>
          </w:p>
        </w:tc>
      </w:tr>
      <w:bookmarkEnd w:id="1"/>
      <w:tr w:rsidR="00454785" w:rsidRPr="00B71CA3" w:rsidTr="00B71CA3">
        <w:trPr>
          <w:trHeight w:val="119"/>
        </w:trPr>
        <w:tc>
          <w:tcPr>
            <w:tcW w:w="5248" w:type="dxa"/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40-10, 40-20 (4)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0.8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</w:tbl>
    <w:p w:rsidR="00B71CA3" w:rsidRPr="00B71CA3" w:rsidRDefault="00B71CA3" w:rsidP="00B71CA3">
      <w:pPr>
        <w:pStyle w:val="newncpi"/>
        <w:spacing w:after="120"/>
        <w:jc w:val="right"/>
        <w:rPr>
          <w:b/>
        </w:rPr>
      </w:pPr>
      <w:r w:rsidRPr="00B71CA3">
        <w:rPr>
          <w:b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B71CA3" w:rsidRPr="00B71CA3" w:rsidTr="00F4202F">
        <w:trPr>
          <w:trHeight w:val="765"/>
        </w:trPr>
        <w:tc>
          <w:tcPr>
            <w:tcW w:w="5248" w:type="dxa"/>
            <w:shd w:val="clear" w:color="auto" w:fill="auto"/>
            <w:noWrap/>
            <w:vAlign w:val="center"/>
            <w:hideMark/>
          </w:tcPr>
          <w:p w:rsidR="00B71CA3" w:rsidRPr="00B71CA3" w:rsidRDefault="00B71CA3" w:rsidP="00F420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Номера таблиц (норм)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B71CA3" w:rsidRPr="00B71CA3" w:rsidRDefault="00B71CA3" w:rsidP="00F420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B71CA3" w:rsidRPr="00B71CA3" w:rsidRDefault="00B71CA3" w:rsidP="00F420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B71CA3" w:rsidRPr="00B71CA3" w:rsidTr="00F4202F">
        <w:trPr>
          <w:trHeight w:val="119"/>
        </w:trPr>
        <w:tc>
          <w:tcPr>
            <w:tcW w:w="5248" w:type="dxa"/>
            <w:shd w:val="clear" w:color="auto" w:fill="auto"/>
            <w:noWrap/>
            <w:vAlign w:val="center"/>
          </w:tcPr>
          <w:p w:rsidR="00B71CA3" w:rsidRPr="00B71CA3" w:rsidRDefault="00B71CA3" w:rsidP="00F420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B71CA3" w:rsidRPr="00B71CA3" w:rsidRDefault="00B71CA3" w:rsidP="00F420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B71CA3" w:rsidRPr="00B71CA3" w:rsidRDefault="00B71CA3" w:rsidP="00F420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8666C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40-18 (7,8)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1.4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8666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5.6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8666C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40-20 (3)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8666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8666C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40-19 (5,6,7)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2.7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7.4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40-9 (1)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40-9 (2), 40-18 (10), 40-19 (3,4)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3.7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40-18 (4)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4.5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7.6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 (1), 40-19 (1,2)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40-18 (9)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B71C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5.5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5.6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40-18 (5)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 (2,3)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40-18 (2)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6.4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7.6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40-16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9.2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40-18 (3)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7.3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40-17 (1)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40-18 (6)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7.8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40-18 (1)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8.2</w:t>
            </w:r>
          </w:p>
        </w:tc>
      </w:tr>
      <w:tr w:rsidR="00454785" w:rsidRPr="00B71CA3" w:rsidTr="00B71CA3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785" w:rsidRPr="00B71CA3" w:rsidRDefault="00454785" w:rsidP="0045478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40-8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5" w:rsidRPr="00B71CA3" w:rsidRDefault="00454785" w:rsidP="004547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71CA3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</w:tbl>
    <w:p w:rsidR="00454785" w:rsidRPr="00B71CA3" w:rsidRDefault="00454785" w:rsidP="00454785">
      <w:pPr>
        <w:pStyle w:val="ab"/>
        <w:ind w:firstLine="720"/>
        <w:jc w:val="both"/>
        <w:rPr>
          <w:rFonts w:ascii="Times New Roman" w:hAnsi="Times New Roman"/>
          <w:b/>
          <w:sz w:val="24"/>
          <w:lang w:val="ru-RU"/>
        </w:rPr>
      </w:pPr>
    </w:p>
    <w:p w:rsidR="00454785" w:rsidRPr="00B71CA3" w:rsidRDefault="00B71CA3" w:rsidP="00B71CA3">
      <w:pPr>
        <w:pStyle w:val="numheader"/>
        <w:spacing w:before="120" w:after="0"/>
        <w:ind w:firstLine="567"/>
        <w:jc w:val="both"/>
        <w:rPr>
          <w:bCs w:val="0"/>
        </w:rPr>
      </w:pPr>
      <w:bookmarkStart w:id="2" w:name="_Hlk183792895"/>
      <w:r w:rsidRPr="00B71CA3">
        <w:rPr>
          <w:bCs w:val="0"/>
        </w:rPr>
        <w:t>Затраты на эксплуатацию вспомогательных машин и механизмов учитывают затраты</w:t>
      </w:r>
      <w:bookmarkEnd w:id="2"/>
      <w:r w:rsidRPr="00B71CA3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454785" w:rsidRPr="00B71CA3">
        <w:rPr>
          <w:bCs w:val="0"/>
        </w:rPr>
        <w:t>баржи, буксиры, бульдозеры,</w:t>
      </w:r>
      <w:r w:rsidR="00A635F8" w:rsidRPr="00B71CA3">
        <w:rPr>
          <w:bCs w:val="0"/>
        </w:rPr>
        <w:t xml:space="preserve"> средства малой механизации</w:t>
      </w:r>
      <w:r w:rsidR="00454785" w:rsidRPr="00B71CA3">
        <w:rPr>
          <w:bCs w:val="0"/>
        </w:rPr>
        <w:t xml:space="preserve"> и др.</w:t>
      </w:r>
    </w:p>
    <w:p w:rsidR="00454785" w:rsidRPr="00B71CA3" w:rsidRDefault="00B71CA3" w:rsidP="00A635F8">
      <w:pPr>
        <w:pStyle w:val="numheader"/>
        <w:spacing w:before="0" w:after="0"/>
        <w:ind w:firstLine="567"/>
        <w:jc w:val="both"/>
        <w:rPr>
          <w:bCs w:val="0"/>
        </w:rPr>
      </w:pPr>
      <w:bookmarkStart w:id="3" w:name="_Hlk183792908"/>
      <w:r w:rsidRPr="00B71CA3">
        <w:rPr>
          <w:bCs w:val="0"/>
        </w:rPr>
        <w:t>Затраты на вспомогательные материалы учитывают затраты</w:t>
      </w:r>
      <w:bookmarkEnd w:id="3"/>
      <w:r w:rsidRPr="00B71CA3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4" w:name="_Hlk182900180"/>
      <w:r w:rsidRPr="00B71CA3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4"/>
      <w:r w:rsidRPr="00B71CA3">
        <w:rPr>
          <w:bCs w:val="0"/>
        </w:rPr>
        <w:t>):</w:t>
      </w:r>
      <w:r w:rsidRPr="00B71CA3">
        <w:rPr>
          <w:bCs w:val="0"/>
        </w:rPr>
        <w:t xml:space="preserve"> </w:t>
      </w:r>
      <w:r w:rsidR="00A635F8" w:rsidRPr="00B71CA3">
        <w:rPr>
          <w:bCs w:val="0"/>
        </w:rPr>
        <w:t>болты, гайки, катанка из стали, костыли для железных дорог, лак, лесоматериалы, прокат горячекатаный полосовой из стали, шайба, шурупы</w:t>
      </w:r>
      <w:r w:rsidR="00454785" w:rsidRPr="00B71CA3">
        <w:rPr>
          <w:bCs w:val="0"/>
        </w:rPr>
        <w:t xml:space="preserve"> и др.</w:t>
      </w:r>
    </w:p>
    <w:p w:rsidR="00454785" w:rsidRPr="00B71CA3" w:rsidRDefault="00454785">
      <w:pPr>
        <w:pStyle w:val="underpoint"/>
        <w:rPr>
          <w:b/>
        </w:rPr>
      </w:pPr>
    </w:p>
    <w:p w:rsidR="00454785" w:rsidRPr="00B71CA3" w:rsidRDefault="00454785">
      <w:pPr>
        <w:pStyle w:val="underpoint"/>
        <w:rPr>
          <w:b/>
        </w:rPr>
      </w:pPr>
    </w:p>
    <w:p w:rsidR="00987921" w:rsidRPr="00B71CA3" w:rsidRDefault="00987921" w:rsidP="00454785">
      <w:pPr>
        <w:pStyle w:val="numheader"/>
        <w:spacing w:before="0" w:after="0"/>
        <w:rPr>
          <w:sz w:val="28"/>
          <w:szCs w:val="28"/>
        </w:rPr>
      </w:pPr>
      <w:r w:rsidRPr="00B71CA3">
        <w:rPr>
          <w:sz w:val="28"/>
          <w:szCs w:val="28"/>
        </w:rPr>
        <w:t>2. ПРАВИЛА ОПРЕДЕЛЕНИЯ ОБЪЕМОВ РАБОТ</w:t>
      </w:r>
    </w:p>
    <w:p w:rsidR="00454785" w:rsidRPr="00B71CA3" w:rsidRDefault="00454785" w:rsidP="00454785">
      <w:pPr>
        <w:pStyle w:val="numheader"/>
        <w:spacing w:before="0" w:after="0"/>
        <w:rPr>
          <w:sz w:val="28"/>
          <w:szCs w:val="28"/>
        </w:rPr>
      </w:pP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>2.1. Объем работ по устройству деревянных конструкций гидротехнических сооружений, нормы для которых даны на 1 м</w:t>
      </w:r>
      <w:r w:rsidRPr="00B71CA3">
        <w:rPr>
          <w:b/>
          <w:vertAlign w:val="superscript"/>
        </w:rPr>
        <w:t>3</w:t>
      </w:r>
      <w:r w:rsidRPr="00B71CA3">
        <w:rPr>
          <w:b/>
        </w:rPr>
        <w:t xml:space="preserve"> древесины в конструкции, следует определять по проекту без учета отходов древесины.</w:t>
      </w: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>2.2. В объем древесины для устройства верхнего строения деревянных свайных причалов следует включать объем всех элементов верхнего строения (стойки, насадки, погоны, подкосы, схватки, настил, тумбы и т.д.), кроме отбойных рам.</w:t>
      </w: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>2.3. В объеме древесины для устройства колесоотбойного бруса учитывать объем подкладок.</w:t>
      </w:r>
    </w:p>
    <w:p w:rsidR="00987921" w:rsidRPr="00B71CA3" w:rsidRDefault="00987921">
      <w:pPr>
        <w:pStyle w:val="underpoint"/>
        <w:rPr>
          <w:b/>
        </w:rPr>
      </w:pPr>
      <w:r w:rsidRPr="00B71CA3">
        <w:rPr>
          <w:b/>
        </w:rPr>
        <w:t>2.4. Объем работ по устройству и разработке шпунтовых перемычек следует определять по отдельным участкам с одинаковым напором, а длину этих участков – по гребню перемычек.</w:t>
      </w:r>
    </w:p>
    <w:p w:rsidR="00B71CA3" w:rsidRPr="00B71CA3" w:rsidRDefault="00B71CA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71CA3">
        <w:rPr>
          <w:b/>
        </w:rPr>
        <w:br w:type="page"/>
      </w:r>
    </w:p>
    <w:p w:rsidR="00987921" w:rsidRPr="00B71CA3" w:rsidRDefault="00987921" w:rsidP="00454785">
      <w:pPr>
        <w:pStyle w:val="numheader"/>
        <w:spacing w:before="0" w:after="0"/>
        <w:rPr>
          <w:sz w:val="28"/>
          <w:szCs w:val="28"/>
        </w:rPr>
      </w:pPr>
      <w:r w:rsidRPr="00B71CA3">
        <w:rPr>
          <w:sz w:val="28"/>
          <w:szCs w:val="28"/>
        </w:rPr>
        <w:lastRenderedPageBreak/>
        <w:t>3. КОЭФФИЦИЕНТЫ К НОРМАТИВАМ</w:t>
      </w:r>
    </w:p>
    <w:p w:rsidR="00454785" w:rsidRPr="00B71CA3" w:rsidRDefault="00454785" w:rsidP="00454785">
      <w:pPr>
        <w:pStyle w:val="numheader"/>
        <w:spacing w:before="0" w:after="0"/>
        <w:rPr>
          <w:sz w:val="28"/>
          <w:szCs w:val="28"/>
        </w:rPr>
      </w:pPr>
    </w:p>
    <w:tbl>
      <w:tblPr>
        <w:tblW w:w="499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1503"/>
        <w:gridCol w:w="1201"/>
        <w:gridCol w:w="2103"/>
        <w:gridCol w:w="1501"/>
      </w:tblGrid>
      <w:tr w:rsidR="00987921" w:rsidRPr="00B71CA3" w:rsidTr="005C7E78">
        <w:trPr>
          <w:trHeight w:val="240"/>
        </w:trPr>
        <w:tc>
          <w:tcPr>
            <w:tcW w:w="181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Условия применения</w:t>
            </w:r>
          </w:p>
        </w:tc>
        <w:tc>
          <w:tcPr>
            <w:tcW w:w="7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Номера таблиц (норм)</w:t>
            </w:r>
          </w:p>
        </w:tc>
        <w:tc>
          <w:tcPr>
            <w:tcW w:w="242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Коэффициенты к</w:t>
            </w:r>
          </w:p>
        </w:tc>
      </w:tr>
      <w:tr w:rsidR="00987921" w:rsidRPr="00B71CA3" w:rsidTr="005C7E78">
        <w:trPr>
          <w:trHeight w:val="240"/>
        </w:trPr>
        <w:tc>
          <w:tcPr>
            <w:tcW w:w="18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21" w:rsidRPr="00B71CA3" w:rsidRDefault="00987921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21" w:rsidRPr="00B71CA3" w:rsidRDefault="00987921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нормам затрат труда рабочих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нормам расхода материалов, изделий и конструкций</w:t>
            </w:r>
          </w:p>
        </w:tc>
      </w:tr>
      <w:tr w:rsidR="00DF5940" w:rsidRPr="00B71CA3" w:rsidTr="00DF5940">
        <w:trPr>
          <w:trHeight w:hRule="exact" w:val="238"/>
        </w:trPr>
        <w:tc>
          <w:tcPr>
            <w:tcW w:w="181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5940" w:rsidRPr="00B71CA3" w:rsidRDefault="00DF5940" w:rsidP="00DF5940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71CA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40" w:rsidRPr="00B71CA3" w:rsidRDefault="00DF5940" w:rsidP="00DF5940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B71CA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F5940" w:rsidRPr="00B71CA3" w:rsidRDefault="00DF5940" w:rsidP="00DF5940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F5940" w:rsidRPr="00B71CA3" w:rsidRDefault="00DF5940" w:rsidP="00DF5940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F5940" w:rsidRPr="00B71CA3" w:rsidRDefault="00DF5940" w:rsidP="00DF5940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5</w:t>
            </w:r>
          </w:p>
        </w:tc>
      </w:tr>
      <w:tr w:rsidR="00987921" w:rsidRPr="00B71CA3" w:rsidTr="005C7E78">
        <w:trPr>
          <w:trHeight w:val="240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rPr>
                <w:b/>
              </w:rPr>
            </w:pPr>
            <w:r w:rsidRPr="00B71CA3">
              <w:rPr>
                <w:b/>
              </w:rPr>
              <w:t>3.1. Изготовление деревянных конструкций из лиственницы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40-1,</w:t>
            </w:r>
            <w:r w:rsidRPr="00B71CA3">
              <w:rPr>
                <w:b/>
              </w:rPr>
              <w:br/>
              <w:t>40-4 – 40-9,</w:t>
            </w:r>
            <w:r w:rsidRPr="00B71CA3">
              <w:rPr>
                <w:b/>
              </w:rPr>
              <w:br/>
              <w:t>40-16 – 40-20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1,08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–</w:t>
            </w:r>
          </w:p>
        </w:tc>
      </w:tr>
      <w:tr w:rsidR="00987921" w:rsidRPr="00B71CA3" w:rsidTr="005C7E78">
        <w:trPr>
          <w:trHeight w:val="240"/>
        </w:trPr>
        <w:tc>
          <w:tcPr>
            <w:tcW w:w="18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rPr>
                <w:b/>
              </w:rPr>
            </w:pPr>
            <w:r w:rsidRPr="00B71CA3">
              <w:rPr>
                <w:b/>
              </w:rPr>
              <w:t>3.2. При работе на водохозяйственном строительстве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40-6 (2)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1,09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–</w:t>
            </w:r>
          </w:p>
        </w:tc>
      </w:tr>
      <w:tr w:rsidR="00987921" w:rsidRPr="00DF5940" w:rsidTr="005C7E78">
        <w:trPr>
          <w:trHeight w:val="240"/>
        </w:trPr>
        <w:tc>
          <w:tcPr>
            <w:tcW w:w="18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921" w:rsidRPr="00B71CA3" w:rsidRDefault="00987921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40-20 (2)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–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B71CA3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1,01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7921" w:rsidRPr="00DF5940" w:rsidRDefault="00987921">
            <w:pPr>
              <w:pStyle w:val="table10"/>
              <w:jc w:val="center"/>
              <w:rPr>
                <w:b/>
              </w:rPr>
            </w:pPr>
            <w:r w:rsidRPr="00B71CA3">
              <w:rPr>
                <w:b/>
              </w:rPr>
              <w:t>–</w:t>
            </w:r>
            <w:bookmarkStart w:id="5" w:name="_GoBack"/>
            <w:bookmarkEnd w:id="5"/>
          </w:p>
        </w:tc>
      </w:tr>
    </w:tbl>
    <w:p w:rsidR="00613FA5" w:rsidRPr="00613FA5" w:rsidRDefault="00613FA5" w:rsidP="00613FA5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613FA5" w:rsidRPr="00613FA5" w:rsidRDefault="00613FA5" w:rsidP="00613FA5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987921" w:rsidRDefault="00987921">
      <w:pPr>
        <w:pStyle w:val="newncpi"/>
      </w:pPr>
      <w:r>
        <w:t> </w:t>
      </w:r>
    </w:p>
    <w:p w:rsidR="00E32B2C" w:rsidRDefault="00E32B2C"/>
    <w:sectPr w:rsidR="00E32B2C" w:rsidSect="00DF594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921" w:rsidRDefault="00987921" w:rsidP="00987921">
      <w:pPr>
        <w:spacing w:after="0" w:line="240" w:lineRule="auto"/>
      </w:pPr>
      <w:r>
        <w:separator/>
      </w:r>
    </w:p>
  </w:endnote>
  <w:endnote w:type="continuationSeparator" w:id="0">
    <w:p w:rsidR="00987921" w:rsidRDefault="00987921" w:rsidP="0098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053765"/>
      <w:docPartObj>
        <w:docPartGallery w:val="Page Numbers (Bottom of Page)"/>
        <w:docPartUnique/>
      </w:docPartObj>
    </w:sdtPr>
    <w:sdtEndPr/>
    <w:sdtContent>
      <w:p w:rsidR="005C7E78" w:rsidRDefault="005C7E7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CA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056740"/>
      <w:docPartObj>
        <w:docPartGallery w:val="Page Numbers (Bottom of Page)"/>
        <w:docPartUnique/>
      </w:docPartObj>
    </w:sdtPr>
    <w:sdtEndPr/>
    <w:sdtContent>
      <w:p w:rsidR="005C7E78" w:rsidRDefault="005C7E7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CA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921" w:rsidRDefault="00987921" w:rsidP="00987921">
      <w:pPr>
        <w:spacing w:after="0" w:line="240" w:lineRule="auto"/>
      </w:pPr>
      <w:r>
        <w:separator/>
      </w:r>
    </w:p>
  </w:footnote>
  <w:footnote w:type="continuationSeparator" w:id="0">
    <w:p w:rsidR="00987921" w:rsidRDefault="00987921" w:rsidP="0098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78" w:rsidRDefault="005C7E78">
    <w:pPr>
      <w:pStyle w:val="a5"/>
      <w:rPr>
        <w:rFonts w:ascii="Times New Roman" w:hAnsi="Times New Roman" w:cs="Times New Roman"/>
        <w:sz w:val="24"/>
        <w:szCs w:val="24"/>
      </w:rPr>
    </w:pPr>
    <w:r w:rsidRPr="00DF5940">
      <w:rPr>
        <w:rFonts w:ascii="Times New Roman" w:hAnsi="Times New Roman" w:cs="Times New Roman"/>
        <w:sz w:val="24"/>
        <w:szCs w:val="24"/>
      </w:rPr>
      <w:t>НРР 8.03.140-</w:t>
    </w:r>
    <w:r w:rsidR="00EC59BD">
      <w:rPr>
        <w:rFonts w:ascii="Times New Roman" w:hAnsi="Times New Roman" w:cs="Times New Roman"/>
        <w:sz w:val="24"/>
        <w:szCs w:val="24"/>
      </w:rPr>
      <w:t>2026</w:t>
    </w:r>
  </w:p>
  <w:p w:rsidR="00DF5940" w:rsidRPr="00DF5940" w:rsidRDefault="00DF5940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E78" w:rsidRDefault="005C7E78" w:rsidP="005C7E78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DF5940">
      <w:rPr>
        <w:rFonts w:ascii="Times New Roman" w:hAnsi="Times New Roman" w:cs="Times New Roman"/>
        <w:sz w:val="24"/>
        <w:szCs w:val="24"/>
      </w:rPr>
      <w:t>НРР 8.03.140-</w:t>
    </w:r>
    <w:r w:rsidR="00EC59BD">
      <w:rPr>
        <w:rFonts w:ascii="Times New Roman" w:hAnsi="Times New Roman" w:cs="Times New Roman"/>
        <w:sz w:val="24"/>
        <w:szCs w:val="24"/>
      </w:rPr>
      <w:t>2026</w:t>
    </w:r>
  </w:p>
  <w:p w:rsidR="00DF5940" w:rsidRPr="00DF5940" w:rsidRDefault="00DF5940" w:rsidP="005C7E78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21"/>
    <w:rsid w:val="00454785"/>
    <w:rsid w:val="005C7E78"/>
    <w:rsid w:val="0060590C"/>
    <w:rsid w:val="00613FA5"/>
    <w:rsid w:val="00943932"/>
    <w:rsid w:val="00987921"/>
    <w:rsid w:val="00A635F8"/>
    <w:rsid w:val="00B71CA3"/>
    <w:rsid w:val="00DF5940"/>
    <w:rsid w:val="00E213A1"/>
    <w:rsid w:val="00E32B2C"/>
    <w:rsid w:val="00EC59BD"/>
    <w:rsid w:val="00EF0945"/>
    <w:rsid w:val="00F2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D2A9F7"/>
  <w15:chartTrackingRefBased/>
  <w15:docId w15:val="{B7203A18-6699-45BD-8D56-6EDE52DC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921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87921"/>
    <w:rPr>
      <w:color w:val="154C94"/>
      <w:u w:val="single"/>
    </w:rPr>
  </w:style>
  <w:style w:type="paragraph" w:customStyle="1" w:styleId="msonormal0">
    <w:name w:val="msonormal"/>
    <w:basedOn w:val="a"/>
    <w:rsid w:val="009879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87921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98792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98792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8792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8792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8792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8792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8792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987921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87921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8792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8792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8792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87921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98792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87921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8792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8792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98792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8792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8792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8792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8792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8792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8792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87921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8792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8792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8792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792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87921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87921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8792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8792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87921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8792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8792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87921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87921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8792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87921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87921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87921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987921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8792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87921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87921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87921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87921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87921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87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8792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87921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87921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879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87921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8792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8792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8792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87921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8792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87921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8792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8792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87921"/>
    <w:rPr>
      <w:rFonts w:ascii="Symbol" w:hAnsi="Symbol" w:hint="default"/>
    </w:rPr>
  </w:style>
  <w:style w:type="character" w:customStyle="1" w:styleId="onewind3">
    <w:name w:val="onewind3"/>
    <w:basedOn w:val="a0"/>
    <w:rsid w:val="00987921"/>
    <w:rPr>
      <w:rFonts w:ascii="Wingdings 3" w:hAnsi="Wingdings 3" w:hint="default"/>
    </w:rPr>
  </w:style>
  <w:style w:type="character" w:customStyle="1" w:styleId="onewind2">
    <w:name w:val="onewind2"/>
    <w:basedOn w:val="a0"/>
    <w:rsid w:val="00987921"/>
    <w:rPr>
      <w:rFonts w:ascii="Wingdings 2" w:hAnsi="Wingdings 2" w:hint="default"/>
    </w:rPr>
  </w:style>
  <w:style w:type="character" w:customStyle="1" w:styleId="onewind">
    <w:name w:val="onewind"/>
    <w:basedOn w:val="a0"/>
    <w:rsid w:val="00987921"/>
    <w:rPr>
      <w:rFonts w:ascii="Wingdings" w:hAnsi="Wingdings" w:hint="default"/>
    </w:rPr>
  </w:style>
  <w:style w:type="character" w:customStyle="1" w:styleId="rednoun">
    <w:name w:val="rednoun"/>
    <w:basedOn w:val="a0"/>
    <w:rsid w:val="00987921"/>
  </w:style>
  <w:style w:type="character" w:customStyle="1" w:styleId="post">
    <w:name w:val="post"/>
    <w:basedOn w:val="a0"/>
    <w:rsid w:val="009879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879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8792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8792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87921"/>
    <w:rPr>
      <w:rFonts w:ascii="Arial" w:hAnsi="Arial" w:cs="Arial" w:hint="default"/>
    </w:rPr>
  </w:style>
  <w:style w:type="character" w:customStyle="1" w:styleId="snoskiindex">
    <w:name w:val="snoskiindex"/>
    <w:basedOn w:val="a0"/>
    <w:rsid w:val="00987921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87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987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7921"/>
  </w:style>
  <w:style w:type="paragraph" w:styleId="a7">
    <w:name w:val="footer"/>
    <w:basedOn w:val="a"/>
    <w:link w:val="a8"/>
    <w:uiPriority w:val="99"/>
    <w:unhideWhenUsed/>
    <w:rsid w:val="00987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7921"/>
  </w:style>
  <w:style w:type="character" w:styleId="a9">
    <w:name w:val="page number"/>
    <w:basedOn w:val="a0"/>
    <w:unhideWhenUsed/>
    <w:rsid w:val="00987921"/>
  </w:style>
  <w:style w:type="table" w:styleId="aa">
    <w:name w:val="Table Grid"/>
    <w:basedOn w:val="a1"/>
    <w:uiPriority w:val="39"/>
    <w:rsid w:val="0098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13FA5"/>
  </w:style>
  <w:style w:type="paragraph" w:styleId="ab">
    <w:name w:val="Plain Text"/>
    <w:basedOn w:val="a"/>
    <w:link w:val="ac"/>
    <w:uiPriority w:val="99"/>
    <w:rsid w:val="0045478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uiPriority w:val="99"/>
    <w:rsid w:val="0045478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12</cp:revision>
  <dcterms:created xsi:type="dcterms:W3CDTF">2024-02-13T12:18:00Z</dcterms:created>
  <dcterms:modified xsi:type="dcterms:W3CDTF">2026-02-12T07:03:00Z</dcterms:modified>
</cp:coreProperties>
</file>