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7C" w:rsidRPr="00EF2D0C" w:rsidRDefault="002D507C">
      <w:pPr>
        <w:pStyle w:val="nonumheader"/>
        <w:rPr>
          <w:sz w:val="32"/>
          <w:szCs w:val="32"/>
        </w:rPr>
      </w:pPr>
      <w:r w:rsidRPr="00EF2D0C">
        <w:rPr>
          <w:sz w:val="28"/>
          <w:szCs w:val="28"/>
        </w:rPr>
        <w:t>НОРМАТИВЫ РАСХОДА РЕСУРСОВ</w:t>
      </w:r>
      <w:r w:rsidRPr="00EF2D0C">
        <w:rPr>
          <w:sz w:val="28"/>
          <w:szCs w:val="28"/>
        </w:rPr>
        <w:br/>
        <w:t>В НАТУРАЛЬНОМ ВЫРАЖЕНИИ</w:t>
      </w:r>
      <w:r w:rsidRPr="00EF2D0C">
        <w:rPr>
          <w:sz w:val="28"/>
          <w:szCs w:val="28"/>
        </w:rPr>
        <w:br/>
        <w:t>на строительные конструкции и работы</w:t>
      </w:r>
      <w:r w:rsidRPr="00EF2D0C">
        <w:rPr>
          <w:sz w:val="28"/>
          <w:szCs w:val="28"/>
        </w:rPr>
        <w:br/>
        <w:t>Сборник 37</w:t>
      </w:r>
      <w:r w:rsidRPr="00EF2D0C">
        <w:rPr>
          <w:sz w:val="28"/>
          <w:szCs w:val="28"/>
        </w:rPr>
        <w:br/>
      </w:r>
      <w:r w:rsidRPr="00EF2D0C">
        <w:rPr>
          <w:sz w:val="32"/>
          <w:szCs w:val="32"/>
        </w:rPr>
        <w:t>Бетонные и железобетонные конструкции гидротехнических сооружений</w:t>
      </w:r>
    </w:p>
    <w:p w:rsidR="002D507C" w:rsidRPr="00EF2D0C" w:rsidRDefault="002D507C">
      <w:pPr>
        <w:pStyle w:val="nonumheader"/>
        <w:rPr>
          <w:sz w:val="28"/>
          <w:szCs w:val="28"/>
        </w:rPr>
      </w:pPr>
      <w:r w:rsidRPr="00EF2D0C">
        <w:rPr>
          <w:sz w:val="28"/>
          <w:szCs w:val="28"/>
        </w:rPr>
        <w:t>НАРМАТЫВЫ РАСХОДА РЭСУРСАЎ</w:t>
      </w:r>
      <w:r w:rsidRPr="00EF2D0C">
        <w:rPr>
          <w:sz w:val="28"/>
          <w:szCs w:val="28"/>
        </w:rPr>
        <w:br/>
        <w:t>У НАТУРАЛЬНЫМ ВЫРАЖЭННІ</w:t>
      </w:r>
      <w:r w:rsidRPr="00EF2D0C">
        <w:rPr>
          <w:sz w:val="28"/>
          <w:szCs w:val="28"/>
        </w:rPr>
        <w:br/>
        <w:t xml:space="preserve">на </w:t>
      </w:r>
      <w:proofErr w:type="spellStart"/>
      <w:r w:rsidRPr="00EF2D0C">
        <w:rPr>
          <w:sz w:val="28"/>
          <w:szCs w:val="28"/>
        </w:rPr>
        <w:t>будаўнічыя</w:t>
      </w:r>
      <w:proofErr w:type="spellEnd"/>
      <w:r w:rsidRPr="00EF2D0C">
        <w:rPr>
          <w:sz w:val="28"/>
          <w:szCs w:val="28"/>
        </w:rPr>
        <w:t xml:space="preserve"> </w:t>
      </w:r>
      <w:proofErr w:type="spellStart"/>
      <w:r w:rsidRPr="00EF2D0C">
        <w:rPr>
          <w:sz w:val="28"/>
          <w:szCs w:val="28"/>
        </w:rPr>
        <w:t>канструкцыі</w:t>
      </w:r>
      <w:proofErr w:type="spellEnd"/>
      <w:r w:rsidRPr="00EF2D0C">
        <w:rPr>
          <w:sz w:val="28"/>
          <w:szCs w:val="28"/>
        </w:rPr>
        <w:t xml:space="preserve"> i работы</w:t>
      </w:r>
      <w:r w:rsidRPr="00EF2D0C">
        <w:rPr>
          <w:sz w:val="28"/>
          <w:szCs w:val="28"/>
        </w:rPr>
        <w:br/>
      </w:r>
      <w:proofErr w:type="spellStart"/>
      <w:r w:rsidRPr="00EF2D0C">
        <w:rPr>
          <w:sz w:val="28"/>
          <w:szCs w:val="28"/>
        </w:rPr>
        <w:t>Зборнік</w:t>
      </w:r>
      <w:proofErr w:type="spellEnd"/>
      <w:r w:rsidRPr="00EF2D0C">
        <w:rPr>
          <w:sz w:val="28"/>
          <w:szCs w:val="28"/>
        </w:rPr>
        <w:t xml:space="preserve"> 37</w:t>
      </w:r>
      <w:r w:rsidRPr="00EF2D0C">
        <w:rPr>
          <w:sz w:val="28"/>
          <w:szCs w:val="28"/>
        </w:rPr>
        <w:br/>
      </w:r>
      <w:proofErr w:type="spellStart"/>
      <w:r w:rsidRPr="00EF2D0C">
        <w:rPr>
          <w:sz w:val="32"/>
          <w:szCs w:val="32"/>
        </w:rPr>
        <w:t>Бетонныя</w:t>
      </w:r>
      <w:proofErr w:type="spellEnd"/>
      <w:r w:rsidRPr="00EF2D0C">
        <w:rPr>
          <w:sz w:val="32"/>
          <w:szCs w:val="32"/>
        </w:rPr>
        <w:t xml:space="preserve"> i </w:t>
      </w:r>
      <w:proofErr w:type="spellStart"/>
      <w:r w:rsidRPr="00EF2D0C">
        <w:rPr>
          <w:sz w:val="32"/>
          <w:szCs w:val="32"/>
        </w:rPr>
        <w:t>жалезабетонныя</w:t>
      </w:r>
      <w:proofErr w:type="spellEnd"/>
      <w:r w:rsidRPr="00EF2D0C">
        <w:rPr>
          <w:sz w:val="32"/>
          <w:szCs w:val="32"/>
        </w:rPr>
        <w:t xml:space="preserve"> </w:t>
      </w:r>
      <w:proofErr w:type="spellStart"/>
      <w:r w:rsidRPr="00EF2D0C">
        <w:rPr>
          <w:sz w:val="32"/>
          <w:szCs w:val="32"/>
        </w:rPr>
        <w:t>канструкцыі</w:t>
      </w:r>
      <w:proofErr w:type="spellEnd"/>
      <w:r w:rsidRPr="00EF2D0C">
        <w:rPr>
          <w:sz w:val="32"/>
          <w:szCs w:val="32"/>
        </w:rPr>
        <w:t xml:space="preserve"> </w:t>
      </w:r>
      <w:proofErr w:type="spellStart"/>
      <w:r w:rsidRPr="00EF2D0C">
        <w:rPr>
          <w:sz w:val="32"/>
          <w:szCs w:val="32"/>
        </w:rPr>
        <w:t>гідратэхнічных</w:t>
      </w:r>
      <w:proofErr w:type="spellEnd"/>
      <w:r w:rsidRPr="00EF2D0C">
        <w:rPr>
          <w:sz w:val="32"/>
          <w:szCs w:val="32"/>
        </w:rPr>
        <w:t xml:space="preserve"> </w:t>
      </w:r>
      <w:proofErr w:type="spellStart"/>
      <w:r w:rsidRPr="00EF2D0C">
        <w:rPr>
          <w:sz w:val="32"/>
          <w:szCs w:val="32"/>
        </w:rPr>
        <w:t>збудаванняў</w:t>
      </w:r>
      <w:proofErr w:type="spellEnd"/>
    </w:p>
    <w:p w:rsidR="002D507C" w:rsidRPr="00EF2D0C" w:rsidRDefault="002D507C">
      <w:pPr>
        <w:pStyle w:val="nonumheader"/>
        <w:rPr>
          <w:sz w:val="28"/>
          <w:szCs w:val="28"/>
          <w:lang w:val="en-US"/>
        </w:rPr>
      </w:pPr>
      <w:r w:rsidRPr="00EF2D0C">
        <w:rPr>
          <w:sz w:val="28"/>
          <w:szCs w:val="28"/>
          <w:lang w:val="en-US"/>
        </w:rPr>
        <w:t>SPECIFICATIONS OF THE EXPENSE OF RESOURCES</w:t>
      </w:r>
      <w:r w:rsidRPr="00EF2D0C">
        <w:rPr>
          <w:sz w:val="28"/>
          <w:szCs w:val="28"/>
          <w:lang w:val="en-US"/>
        </w:rPr>
        <w:br/>
        <w:t>IN NATURAL EXPRESSION</w:t>
      </w:r>
      <w:r w:rsidRPr="00EF2D0C">
        <w:rPr>
          <w:sz w:val="28"/>
          <w:szCs w:val="28"/>
          <w:lang w:val="en-US"/>
        </w:rPr>
        <w:br/>
        <w:t>for building constructions and works</w:t>
      </w:r>
      <w:r w:rsidRPr="00EF2D0C">
        <w:rPr>
          <w:sz w:val="28"/>
          <w:szCs w:val="28"/>
          <w:lang w:val="en-US"/>
        </w:rPr>
        <w:br/>
        <w:t>Miscellany 37</w:t>
      </w:r>
      <w:r w:rsidRPr="00EF2D0C">
        <w:rPr>
          <w:sz w:val="28"/>
          <w:szCs w:val="28"/>
          <w:lang w:val="en-US"/>
        </w:rPr>
        <w:br/>
        <w:t>Structures of water-development works</w:t>
      </w:r>
      <w:r w:rsidRPr="00EF2D0C">
        <w:rPr>
          <w:sz w:val="28"/>
          <w:szCs w:val="28"/>
          <w:lang w:val="en-US"/>
        </w:rPr>
        <w:br/>
        <w:t>made of concrete and reinforced concrete</w:t>
      </w:r>
    </w:p>
    <w:p w:rsidR="002D507C" w:rsidRPr="00EF2D0C" w:rsidRDefault="002D507C">
      <w:pPr>
        <w:pStyle w:val="onestring"/>
      </w:pPr>
      <w:r w:rsidRPr="00EF2D0C">
        <w:rPr>
          <w:b/>
          <w:bCs/>
        </w:rPr>
        <w:t xml:space="preserve">Дата введения </w:t>
      </w:r>
      <w:r w:rsidR="000F5F30" w:rsidRPr="00EF2D0C">
        <w:rPr>
          <w:b/>
          <w:bCs/>
        </w:rPr>
        <w:t>2026</w:t>
      </w:r>
      <w:r w:rsidRPr="00EF2D0C">
        <w:rPr>
          <w:b/>
          <w:bCs/>
        </w:rPr>
        <w:t>-05-01</w:t>
      </w:r>
    </w:p>
    <w:p w:rsidR="000921AE" w:rsidRPr="00EF2D0C" w:rsidRDefault="000921AE">
      <w:pPr>
        <w:pStyle w:val="nonumheader"/>
        <w:rPr>
          <w:sz w:val="28"/>
          <w:szCs w:val="28"/>
        </w:rPr>
      </w:pPr>
    </w:p>
    <w:p w:rsidR="002D507C" w:rsidRPr="00EF2D0C" w:rsidRDefault="002D507C">
      <w:pPr>
        <w:pStyle w:val="nonumheader"/>
        <w:rPr>
          <w:sz w:val="28"/>
          <w:szCs w:val="28"/>
        </w:rPr>
      </w:pPr>
      <w:r w:rsidRPr="00EF2D0C">
        <w:rPr>
          <w:sz w:val="28"/>
          <w:szCs w:val="28"/>
        </w:rPr>
        <w:t>ТЕХНИЧЕСКАЯ ЧАСТЬ</w:t>
      </w:r>
    </w:p>
    <w:p w:rsidR="002D507C" w:rsidRPr="00EF2D0C" w:rsidRDefault="002D507C">
      <w:pPr>
        <w:pStyle w:val="numheader"/>
        <w:rPr>
          <w:sz w:val="28"/>
          <w:szCs w:val="28"/>
        </w:rPr>
      </w:pPr>
      <w:r w:rsidRPr="00EF2D0C">
        <w:rPr>
          <w:sz w:val="28"/>
          <w:szCs w:val="28"/>
        </w:rPr>
        <w:t>1. ОБЩИЕ УКАЗАНИЯ</w:t>
      </w:r>
    </w:p>
    <w:p w:rsidR="002D507C" w:rsidRPr="00EF2D0C" w:rsidRDefault="002D507C">
      <w:pPr>
        <w:pStyle w:val="underpoint"/>
        <w:rPr>
          <w:b/>
        </w:rPr>
      </w:pPr>
      <w:r w:rsidRPr="00EF2D0C">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2D507C" w:rsidRPr="00EF2D0C" w:rsidRDefault="002D507C">
      <w:pPr>
        <w:pStyle w:val="newncpi"/>
        <w:rPr>
          <w:b/>
        </w:rPr>
      </w:pPr>
      <w:r w:rsidRPr="00EF2D0C">
        <w:rPr>
          <w:b/>
        </w:rPr>
        <w:t>В настоящем Сборнике приведены нормативы на работы при возведении бетонных и железобетонных конструкций гидротехнических сооружений.</w:t>
      </w:r>
    </w:p>
    <w:p w:rsidR="002D507C" w:rsidRPr="00EF2D0C" w:rsidRDefault="002D507C">
      <w:pPr>
        <w:pStyle w:val="underpoint"/>
        <w:rPr>
          <w:b/>
        </w:rPr>
      </w:pPr>
      <w:r w:rsidRPr="00EF2D0C">
        <w:rPr>
          <w:b/>
        </w:rPr>
        <w:t>1.2. Нормативы настоящего Сборника распространяются на возведение бетонных и железобетонных конструкций гидротехнических сооружений объектов гидроэнергетики (раздел 01), речного, рыбного хозяйства, мелиорации и водного хозяйства (раздел 02, 04). Возведение конструкций шлюзов следует нормировать по таблицам раздела 01.</w:t>
      </w:r>
    </w:p>
    <w:p w:rsidR="002D507C" w:rsidRPr="00EF2D0C" w:rsidRDefault="002D507C">
      <w:pPr>
        <w:pStyle w:val="underpoint"/>
        <w:rPr>
          <w:b/>
        </w:rPr>
      </w:pPr>
      <w:r w:rsidRPr="00EF2D0C">
        <w:rPr>
          <w:b/>
        </w:rPr>
        <w:t>1.3. Нормативы раздела 01 предназначены для объектов гидроэнергетики с общим объемом бетона и железобетона по основным сооружениям более 100 тыс. м</w:t>
      </w:r>
      <w:r w:rsidRPr="00EF2D0C">
        <w:rPr>
          <w:b/>
          <w:vertAlign w:val="superscript"/>
        </w:rPr>
        <w:t>3</w:t>
      </w:r>
      <w:r w:rsidRPr="00EF2D0C">
        <w:rPr>
          <w:b/>
        </w:rPr>
        <w:t>. При объеме бетона и железобетона до 100 тыс. м</w:t>
      </w:r>
      <w:r w:rsidRPr="00EF2D0C">
        <w:rPr>
          <w:b/>
          <w:vertAlign w:val="superscript"/>
        </w:rPr>
        <w:t xml:space="preserve">3 </w:t>
      </w:r>
      <w:r w:rsidRPr="00EF2D0C">
        <w:rPr>
          <w:b/>
        </w:rPr>
        <w:t>к нормам эксплуатации кранов следует применять коэффициенты, приведенные в разделе 3 Технической части.</w:t>
      </w:r>
    </w:p>
    <w:p w:rsidR="000F5F30" w:rsidRPr="00EF2D0C" w:rsidRDefault="000F5F30" w:rsidP="000F5F30">
      <w:pPr>
        <w:pStyle w:val="snoskiline"/>
      </w:pPr>
      <w:r w:rsidRPr="00EF2D0C">
        <w:t>______________________________</w:t>
      </w:r>
    </w:p>
    <w:p w:rsidR="000F5F30" w:rsidRPr="00EF2D0C" w:rsidRDefault="000F5F30" w:rsidP="000F5F30">
      <w:pPr>
        <w:pStyle w:val="snoski"/>
        <w:spacing w:after="240"/>
      </w:pPr>
      <w:r w:rsidRPr="00EF2D0C">
        <w:t>* По тексту настоящего Сборника при ссылке на конкретный норматив применяется его полная нумерация (например, «Е37-1-1») или с указанием таблицы норматива – его сокращение (например, «Таблица 37-1 (норма 1)»).</w:t>
      </w:r>
    </w:p>
    <w:p w:rsidR="002D507C" w:rsidRPr="00EF2D0C" w:rsidRDefault="002D507C">
      <w:pPr>
        <w:pStyle w:val="underpoint"/>
        <w:rPr>
          <w:b/>
        </w:rPr>
      </w:pPr>
      <w:r w:rsidRPr="00EF2D0C">
        <w:rPr>
          <w:b/>
        </w:rPr>
        <w:lastRenderedPageBreak/>
        <w:t>1.4. В нормативах таблиц 37-1 – 37-6 предусмотрена подача бетонной смеси в блоки бетонных и железобетонных конструкций. При этом к бетонным конструкциям следует относить блоки с насыщением арматурой до 20 кг/м</w:t>
      </w:r>
      <w:r w:rsidRPr="00EF2D0C">
        <w:rPr>
          <w:b/>
          <w:vertAlign w:val="superscript"/>
        </w:rPr>
        <w:t>3</w:t>
      </w:r>
      <w:r w:rsidRPr="00EF2D0C">
        <w:rPr>
          <w:b/>
        </w:rPr>
        <w:t>, к железобетонным – блоки с насыщением арматурой более 20 кг/м</w:t>
      </w:r>
      <w:r w:rsidRPr="00EF2D0C">
        <w:rPr>
          <w:b/>
          <w:vertAlign w:val="superscript"/>
        </w:rPr>
        <w:t>3</w:t>
      </w:r>
      <w:r w:rsidRPr="00EF2D0C">
        <w:rPr>
          <w:b/>
        </w:rPr>
        <w:t>.</w:t>
      </w:r>
    </w:p>
    <w:p w:rsidR="002D507C" w:rsidRPr="00EF2D0C" w:rsidRDefault="002D507C">
      <w:pPr>
        <w:pStyle w:val="underpoint"/>
        <w:rPr>
          <w:b/>
        </w:rPr>
      </w:pPr>
      <w:r w:rsidRPr="00EF2D0C">
        <w:rPr>
          <w:b/>
        </w:rPr>
        <w:t>1.5. В нормативах раздела 01 предусмотрена установка арматуры и опалубки на высоте до 50 м от отметки основания гидротехнических сооружений или опорной площадки в виде ранее забетонированных нижележащих блоков. При выполнении работ на высоте свыше 50 м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1.6. В нормативах таблиц 37-1, 37-2, 37-4, 37-5 предусмотрена подача бетонной смеси в бадьях емкостью 4 м</w:t>
      </w:r>
      <w:r w:rsidRPr="00EF2D0C">
        <w:rPr>
          <w:b/>
          <w:vertAlign w:val="superscript"/>
        </w:rPr>
        <w:t>3</w:t>
      </w:r>
      <w:r w:rsidRPr="00EF2D0C">
        <w:rPr>
          <w:b/>
        </w:rPr>
        <w:t>. В случаях, когда проектной документацией объекта строительства предусмотрена подача бетонной смеси в бадьях другой вместимости,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 xml:space="preserve">1.7. Расходы на укладку бетонной смеси в сложные блоки зданий ГЭС (блоки </w:t>
      </w:r>
      <w:proofErr w:type="spellStart"/>
      <w:r w:rsidRPr="00EF2D0C">
        <w:rPr>
          <w:b/>
        </w:rPr>
        <w:t>подгенераторных</w:t>
      </w:r>
      <w:proofErr w:type="spellEnd"/>
      <w:r w:rsidRPr="00EF2D0C">
        <w:rPr>
          <w:b/>
        </w:rPr>
        <w:t xml:space="preserve"> конструкций, спиральных камер, колена отсасывающей трубы, опорного конуса, а также конструкций толщиной до 2 м с частой арматурой) следует определять по нормативам таблиц 37-1 (норма 1) и 37-2 (норма 1) с применением коэффициентов, приведенных в разделе 3 Технической части.</w:t>
      </w:r>
    </w:p>
    <w:p w:rsidR="002D507C" w:rsidRPr="00EF2D0C" w:rsidRDefault="002D507C">
      <w:pPr>
        <w:pStyle w:val="underpoint"/>
        <w:rPr>
          <w:b/>
        </w:rPr>
      </w:pPr>
      <w:r w:rsidRPr="00EF2D0C">
        <w:rPr>
          <w:b/>
        </w:rPr>
        <w:t>1.8. В нормативах таблиц 37-1 – 37-3 не учтены расходы на снятие цементной пленки с поверхности горизонтальных строительных швов. В случаях, когда проектной документацией объекта строительства предусмотрено снятие пленки с поверхности горизонтальных швов,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1.9. В нормативах Таблицы 37-3 (нормы 2–3) предусмотрена подача и укладка бетонной смеси с уплотнением вибраторами. При укладке бетонной смеси литой, самоуплотняющейся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1.10. В нормативах таблиц 37-4 и 37-5 предусмотрена укладка бетонной смеси в блоки высотой 1,5 м. При укладке бетонной смеси в блоки высотой 3 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1.11. Расходы на укладку бетонной смеси в блоки площадью более 150 м</w:t>
      </w:r>
      <w:r w:rsidRPr="00EF2D0C">
        <w:rPr>
          <w:b/>
          <w:vertAlign w:val="superscript"/>
        </w:rPr>
        <w:t>2</w:t>
      </w:r>
      <w:r w:rsidRPr="00EF2D0C">
        <w:rPr>
          <w:b/>
        </w:rPr>
        <w:t xml:space="preserve"> при наличии конструкций, разделяющих блок на участки площадью до 150 м</w:t>
      </w:r>
      <w:r w:rsidRPr="00EF2D0C">
        <w:rPr>
          <w:b/>
          <w:vertAlign w:val="superscript"/>
        </w:rPr>
        <w:t>2</w:t>
      </w:r>
      <w:r w:rsidRPr="00EF2D0C">
        <w:rPr>
          <w:b/>
        </w:rPr>
        <w:t xml:space="preserve"> и препятствующих применению </w:t>
      </w:r>
      <w:proofErr w:type="spellStart"/>
      <w:r w:rsidRPr="00EF2D0C">
        <w:rPr>
          <w:b/>
        </w:rPr>
        <w:t>внутриблочной</w:t>
      </w:r>
      <w:proofErr w:type="spellEnd"/>
      <w:r w:rsidRPr="00EF2D0C">
        <w:rPr>
          <w:b/>
        </w:rPr>
        <w:t xml:space="preserve"> механизации, следует определять по нормативам таблиц 37-4 и 37-5 как для блоков до 150 м</w:t>
      </w:r>
      <w:r w:rsidRPr="00EF2D0C">
        <w:rPr>
          <w:b/>
          <w:vertAlign w:val="superscript"/>
        </w:rPr>
        <w:t>2</w:t>
      </w:r>
      <w:r w:rsidRPr="00EF2D0C">
        <w:rPr>
          <w:b/>
        </w:rPr>
        <w:t>.</w:t>
      </w:r>
    </w:p>
    <w:p w:rsidR="002D507C" w:rsidRPr="00EF2D0C" w:rsidRDefault="002D507C">
      <w:pPr>
        <w:pStyle w:val="underpoint"/>
        <w:rPr>
          <w:b/>
        </w:rPr>
      </w:pPr>
      <w:r w:rsidRPr="00EF2D0C">
        <w:rPr>
          <w:b/>
        </w:rPr>
        <w:t>1.12. При определении расходов на установку и разборку опалубки, установку арматуры, сборных железобетонных конструкций кранами, находящимися на бетоновозной эстакаде, в блоках, расположенных под эстакадой,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 xml:space="preserve">1.13. В нормативах таблиц 37-17 – 37-20 предусмотрен монтаж прямолинейных </w:t>
      </w:r>
      <w:proofErr w:type="spellStart"/>
      <w:r w:rsidRPr="00EF2D0C">
        <w:rPr>
          <w:b/>
        </w:rPr>
        <w:t>армосеток</w:t>
      </w:r>
      <w:proofErr w:type="spellEnd"/>
      <w:r w:rsidRPr="00EF2D0C">
        <w:rPr>
          <w:b/>
        </w:rPr>
        <w:t xml:space="preserve"> и простых </w:t>
      </w:r>
      <w:proofErr w:type="spellStart"/>
      <w:r w:rsidRPr="00EF2D0C">
        <w:rPr>
          <w:b/>
        </w:rPr>
        <w:t>армокаркасов</w:t>
      </w:r>
      <w:proofErr w:type="spellEnd"/>
      <w:r w:rsidRPr="00EF2D0C">
        <w:rPr>
          <w:b/>
        </w:rPr>
        <w:t xml:space="preserve"> с креплением соединений горизонтальной или вертикальной арматуры. При монтаже криволинейных сеток и сложных </w:t>
      </w:r>
      <w:proofErr w:type="spellStart"/>
      <w:r w:rsidRPr="00EF2D0C">
        <w:rPr>
          <w:b/>
        </w:rPr>
        <w:t>армокаркасов</w:t>
      </w:r>
      <w:proofErr w:type="spellEnd"/>
      <w:r w:rsidRPr="00EF2D0C">
        <w:rPr>
          <w:b/>
        </w:rPr>
        <w:t xml:space="preserve">, а также особо сложных </w:t>
      </w:r>
      <w:proofErr w:type="spellStart"/>
      <w:r w:rsidRPr="00EF2D0C">
        <w:rPr>
          <w:b/>
        </w:rPr>
        <w:t>армокаркасов</w:t>
      </w:r>
      <w:proofErr w:type="spellEnd"/>
      <w:r w:rsidRPr="00EF2D0C">
        <w:rPr>
          <w:b/>
        </w:rPr>
        <w:t xml:space="preserve"> к нормативам следует применять коэффициенты, приведенные в разделе 3 Технической части.</w:t>
      </w:r>
    </w:p>
    <w:p w:rsidR="002D507C" w:rsidRPr="00EF2D0C" w:rsidRDefault="002D507C">
      <w:pPr>
        <w:pStyle w:val="underpoint"/>
        <w:rPr>
          <w:b/>
        </w:rPr>
      </w:pPr>
      <w:r w:rsidRPr="00EF2D0C">
        <w:rPr>
          <w:b/>
        </w:rPr>
        <w:t>1.14. В нормативах таблиц 37-30 и 37-31 учтены расходы на монтаж труб систем охлаждения (стояков, змеевиков, перфорированных труб) только в пределах блока бетонирования. Расходы на монтаж подводящих магистралей, а также эксплуатационные расходы на охлаждение бетона должны учитываться дополнительно в соответствии с проектной документации объекта строительства.</w:t>
      </w:r>
    </w:p>
    <w:p w:rsidR="002D507C" w:rsidRPr="00EF2D0C" w:rsidRDefault="002D507C">
      <w:pPr>
        <w:pStyle w:val="underpoint"/>
        <w:rPr>
          <w:b/>
        </w:rPr>
      </w:pPr>
      <w:r w:rsidRPr="00EF2D0C">
        <w:rPr>
          <w:b/>
        </w:rPr>
        <w:t xml:space="preserve">1.15. В нормативах </w:t>
      </w:r>
      <w:r w:rsidR="000F5F30" w:rsidRPr="00EF2D0C">
        <w:rPr>
          <w:b/>
        </w:rPr>
        <w:t>Т</w:t>
      </w:r>
      <w:r w:rsidRPr="00EF2D0C">
        <w:rPr>
          <w:b/>
        </w:rPr>
        <w:t>аблицы 37-33 учтены расходы на цементацию швов с площадью карт от 51 до 100 м</w:t>
      </w:r>
      <w:r w:rsidRPr="00EF2D0C">
        <w:rPr>
          <w:b/>
          <w:vertAlign w:val="superscript"/>
        </w:rPr>
        <w:t>2</w:t>
      </w:r>
      <w:r w:rsidRPr="00EF2D0C">
        <w:rPr>
          <w:b/>
        </w:rPr>
        <w:t xml:space="preserve"> в условиях подземных сооружений при незначительном капеже и слое </w:t>
      </w:r>
      <w:r w:rsidRPr="00EF2D0C">
        <w:rPr>
          <w:b/>
        </w:rPr>
        <w:lastRenderedPageBreak/>
        <w:t>воды под ногами не более 0,1 м. При производстве работ в условиях, отличающихся от учтенных в нормативах, применяются коэффициенты, приведенные в разделе 3 Технической части.</w:t>
      </w:r>
    </w:p>
    <w:p w:rsidR="002D507C" w:rsidRPr="00EF2D0C" w:rsidRDefault="002D507C">
      <w:pPr>
        <w:pStyle w:val="underpoint"/>
        <w:rPr>
          <w:b/>
        </w:rPr>
      </w:pPr>
      <w:r w:rsidRPr="00EF2D0C">
        <w:rPr>
          <w:b/>
        </w:rPr>
        <w:t>1.16. Расходы на работы по окрасочной изоляции массивов-гигантов и по заполнению их песком определяются дополнительно.</w:t>
      </w:r>
    </w:p>
    <w:p w:rsidR="002D507C" w:rsidRPr="00EF2D0C" w:rsidRDefault="002D507C">
      <w:pPr>
        <w:pStyle w:val="underpoint"/>
        <w:rPr>
          <w:b/>
        </w:rPr>
      </w:pPr>
      <w:r w:rsidRPr="00EF2D0C">
        <w:rPr>
          <w:b/>
        </w:rPr>
        <w:t xml:space="preserve">1.17. Нормативами </w:t>
      </w:r>
      <w:r w:rsidR="000F5F30" w:rsidRPr="00EF2D0C">
        <w:rPr>
          <w:b/>
        </w:rPr>
        <w:t>Т</w:t>
      </w:r>
      <w:r w:rsidRPr="00EF2D0C">
        <w:rPr>
          <w:b/>
        </w:rPr>
        <w:t>аблицы 37-38 предусмотрена установка анкерных плит. Расходы на установку анкерных тяг следует определять дополнительно по нормативам Сборника 39 «Металлические конструкции гидротехнических сооружений».</w:t>
      </w:r>
    </w:p>
    <w:p w:rsidR="002D507C" w:rsidRPr="00EF2D0C" w:rsidRDefault="002D507C">
      <w:pPr>
        <w:pStyle w:val="underpoint"/>
        <w:rPr>
          <w:b/>
        </w:rPr>
      </w:pPr>
      <w:r w:rsidRPr="00EF2D0C">
        <w:rPr>
          <w:b/>
        </w:rPr>
        <w:t>1.18. В нормативах таблиц 37-34 (норма 7), 37-36, 37-37, 37-38 (нормы 1–4), 37-39 (норма 3), 37-40, 37-42, 37-43 предусмотрено производство работ в условиях закрытой (защищенной) акватории судоходных рек, водохранилищ и озер. При работе на открытой акватории следует дополнительно учитывать расходы на содержание дежурного буксира, исходя из количества машино-часов основного плавучего средства, предусмотренного в нормативах указанных таблиц настоящего Сборника.</w:t>
      </w:r>
    </w:p>
    <w:p w:rsidR="002D507C" w:rsidRPr="00EF2D0C" w:rsidRDefault="002D507C">
      <w:pPr>
        <w:pStyle w:val="underpoint"/>
        <w:rPr>
          <w:b/>
        </w:rPr>
      </w:pPr>
      <w:r w:rsidRPr="00EF2D0C">
        <w:rPr>
          <w:b/>
        </w:rPr>
        <w:t xml:space="preserve">1.19. Нормативами </w:t>
      </w:r>
      <w:r w:rsidR="000F5F30" w:rsidRPr="00EF2D0C">
        <w:rPr>
          <w:b/>
        </w:rPr>
        <w:t>Т</w:t>
      </w:r>
      <w:r w:rsidRPr="00EF2D0C">
        <w:rPr>
          <w:b/>
        </w:rPr>
        <w:t xml:space="preserve">аблицы 37-73 (нормы 5, 6) и </w:t>
      </w:r>
      <w:r w:rsidR="000F5F30" w:rsidRPr="00EF2D0C">
        <w:rPr>
          <w:b/>
        </w:rPr>
        <w:t>Т</w:t>
      </w:r>
      <w:r w:rsidRPr="00EF2D0C">
        <w:rPr>
          <w:b/>
        </w:rPr>
        <w:t>аблицы 37-76 (нормы 3, 4) не учтены работы по устройству и разборке подмостей под опалубку. Расходы на указанные работы следует определять по соответствующим нормативам Сборника 30 «Мосты и трубы».</w:t>
      </w:r>
    </w:p>
    <w:p w:rsidR="002D507C" w:rsidRPr="00EF2D0C" w:rsidRDefault="002D507C">
      <w:pPr>
        <w:pStyle w:val="underpoint"/>
        <w:rPr>
          <w:b/>
        </w:rPr>
      </w:pPr>
      <w:r w:rsidRPr="00EF2D0C">
        <w:rPr>
          <w:b/>
        </w:rPr>
        <w:t>1.20. Нормативы раздела 01 рассчитаны исходя из норм эксплуатации машин, установленных при работе на гидроэнергетическом строительстве.</w:t>
      </w:r>
    </w:p>
    <w:p w:rsidR="002D507C" w:rsidRPr="00EF2D0C" w:rsidRDefault="002D507C">
      <w:pPr>
        <w:pStyle w:val="newncpi"/>
        <w:rPr>
          <w:b/>
        </w:rPr>
      </w:pPr>
      <w:r w:rsidRPr="00EF2D0C">
        <w:rPr>
          <w:b/>
        </w:rPr>
        <w:t>При работе на водохозяйственном и других видах строительства к нормативам раздела 01 применяются коэффициенты, приведенные в разделе 3 Технической части.</w:t>
      </w:r>
    </w:p>
    <w:p w:rsidR="002D507C" w:rsidRPr="00EF2D0C" w:rsidRDefault="002D507C">
      <w:pPr>
        <w:pStyle w:val="newncpi"/>
        <w:rPr>
          <w:b/>
        </w:rPr>
      </w:pPr>
      <w:r w:rsidRPr="00EF2D0C">
        <w:rPr>
          <w:b/>
        </w:rPr>
        <w:t>Нормативы разделов 02 и 04 рассчитаны исходя из норм эксплуатации машин, установленных при работе на других видах строительства и распространяются на все виды специализированного строительства.</w:t>
      </w:r>
    </w:p>
    <w:p w:rsidR="002D507C" w:rsidRPr="00EF2D0C" w:rsidRDefault="002D507C">
      <w:pPr>
        <w:pStyle w:val="underpoint"/>
        <w:rPr>
          <w:b/>
        </w:rPr>
      </w:pPr>
      <w:r w:rsidRPr="00EF2D0C">
        <w:rPr>
          <w:b/>
        </w:rPr>
        <w:t>1.21. Указанный в настоящем Сборнике размер «до» включает в себя этот размер.</w:t>
      </w:r>
    </w:p>
    <w:p w:rsidR="002D507C" w:rsidRPr="00EF2D0C" w:rsidRDefault="002D507C">
      <w:pPr>
        <w:pStyle w:val="underpoint"/>
        <w:rPr>
          <w:b/>
        </w:rPr>
      </w:pPr>
      <w:r w:rsidRPr="00EF2D0C">
        <w:rPr>
          <w:b/>
        </w:rPr>
        <w:t>1.22.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3129BB" w:rsidRPr="00EF2D0C" w:rsidRDefault="003129BB" w:rsidP="003129BB">
      <w:pPr>
        <w:spacing w:after="0"/>
        <w:ind w:firstLine="567"/>
        <w:jc w:val="both"/>
        <w:rPr>
          <w:rFonts w:ascii="Times New Roman" w:eastAsiaTheme="minorEastAsia" w:hAnsi="Times New Roman" w:cs="Times New Roman"/>
          <w:b/>
          <w:sz w:val="24"/>
          <w:szCs w:val="24"/>
          <w:lang w:eastAsia="ru-RU"/>
        </w:rPr>
      </w:pPr>
      <w:r w:rsidRPr="00EF2D0C">
        <w:rPr>
          <w:rFonts w:ascii="Times New Roman" w:eastAsiaTheme="minorEastAsia" w:hAnsi="Times New Roman" w:cs="Times New Roman"/>
          <w:b/>
          <w:sz w:val="24"/>
          <w:szCs w:val="24"/>
          <w:lang w:eastAsia="ru-RU"/>
        </w:rPr>
        <w:t>1.23. В нормативах сборника не учтены:</w:t>
      </w:r>
    </w:p>
    <w:p w:rsidR="00EF2D0C" w:rsidRPr="00EF2D0C" w:rsidRDefault="00EF2D0C" w:rsidP="00EF2D0C">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EF2D0C">
        <w:rPr>
          <w:rFonts w:ascii="Times New Roman" w:eastAsia="Times New Roman" w:hAnsi="Times New Roman" w:cs="Times New Roman"/>
          <w:b/>
          <w:sz w:val="24"/>
          <w:szCs w:val="20"/>
          <w:lang w:eastAsia="x-none"/>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EF2D0C" w:rsidRPr="00EF2D0C" w:rsidRDefault="00EF2D0C" w:rsidP="00EF2D0C">
      <w:pPr>
        <w:spacing w:after="0" w:line="240" w:lineRule="auto"/>
        <w:ind w:firstLine="567"/>
        <w:jc w:val="both"/>
        <w:rPr>
          <w:rFonts w:ascii="Times New Roman" w:eastAsia="Times New Roman" w:hAnsi="Times New Roman" w:cs="Times New Roman"/>
          <w:b/>
          <w:sz w:val="24"/>
          <w:szCs w:val="20"/>
          <w:lang w:eastAsia="x-none"/>
        </w:rPr>
      </w:pPr>
      <w:r w:rsidRPr="00EF2D0C">
        <w:rPr>
          <w:rFonts w:ascii="Times New Roman" w:eastAsia="Times New Roman" w:hAnsi="Times New Roman" w:cs="Times New Roman"/>
          <w:b/>
          <w:sz w:val="24"/>
          <w:szCs w:val="20"/>
          <w:lang w:eastAsia="x-none"/>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EF2D0C" w:rsidRPr="00EF2D0C" w:rsidRDefault="00EF2D0C" w:rsidP="00EF2D0C">
      <w:pPr>
        <w:spacing w:after="0" w:line="240" w:lineRule="auto"/>
        <w:ind w:firstLine="567"/>
        <w:jc w:val="both"/>
        <w:rPr>
          <w:rFonts w:ascii="Times New Roman" w:eastAsia="Times New Roman" w:hAnsi="Times New Roman" w:cs="Times New Roman"/>
          <w:b/>
          <w:sz w:val="24"/>
          <w:szCs w:val="20"/>
          <w:lang w:eastAsia="x-none"/>
        </w:rPr>
      </w:pPr>
      <w:r w:rsidRPr="00EF2D0C">
        <w:rPr>
          <w:rFonts w:ascii="Times New Roman" w:eastAsia="Times New Roman" w:hAnsi="Times New Roman" w:cs="Times New Roman"/>
          <w:b/>
          <w:sz w:val="24"/>
          <w:szCs w:val="20"/>
          <w:lang w:eastAsia="x-none"/>
        </w:rPr>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3129BB" w:rsidRPr="00EF2D0C" w:rsidRDefault="003129BB" w:rsidP="003129BB">
      <w:pPr>
        <w:pStyle w:val="ab"/>
        <w:ind w:firstLine="720"/>
        <w:jc w:val="both"/>
        <w:rPr>
          <w:rFonts w:ascii="Times New Roman" w:hAnsi="Times New Roman"/>
          <w:b/>
          <w:sz w:val="24"/>
          <w:lang w:val="ru-RU"/>
        </w:rPr>
      </w:pPr>
    </w:p>
    <w:p w:rsidR="003129BB" w:rsidRPr="00EF2D0C" w:rsidRDefault="003129BB" w:rsidP="003129BB">
      <w:pPr>
        <w:pStyle w:val="newncpi"/>
        <w:spacing w:after="120"/>
        <w:rPr>
          <w:b/>
        </w:rPr>
      </w:pPr>
      <w:r w:rsidRPr="00EF2D0C">
        <w:rPr>
          <w:b/>
        </w:rPr>
        <w:lastRenderedPageBreak/>
        <w:t xml:space="preserve">Таблица 1 – </w:t>
      </w:r>
      <w:r w:rsidR="00EF2D0C" w:rsidRPr="00EF2D0C">
        <w:rPr>
          <w:rFonts w:eastAsia="Times New Roman"/>
          <w:b/>
          <w:szCs w:val="20"/>
          <w:lang w:eastAsia="x-none"/>
        </w:rPr>
        <w:t>Нормы затрат на вспомогательные машины и механизмы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2300"/>
        <w:gridCol w:w="2300"/>
      </w:tblGrid>
      <w:tr w:rsidR="003129BB" w:rsidRPr="00EF2D0C" w:rsidTr="00EF2D0C">
        <w:trPr>
          <w:cantSplit/>
          <w:trHeight w:val="1881"/>
        </w:trPr>
        <w:tc>
          <w:tcPr>
            <w:tcW w:w="5103" w:type="dxa"/>
            <w:shd w:val="clear" w:color="auto" w:fill="auto"/>
            <w:noWrap/>
            <w:vAlign w:val="center"/>
            <w:hideMark/>
          </w:tcPr>
          <w:p w:rsidR="003129BB" w:rsidRPr="00EF2D0C" w:rsidRDefault="003129BB" w:rsidP="003129BB">
            <w:pPr>
              <w:jc w:val="center"/>
              <w:rPr>
                <w:rFonts w:ascii="Times New Roman" w:hAnsi="Times New Roman" w:cs="Times New Roman"/>
                <w:b/>
                <w:bCs/>
                <w:sz w:val="20"/>
              </w:rPr>
            </w:pPr>
            <w:r w:rsidRPr="00EF2D0C">
              <w:rPr>
                <w:rFonts w:ascii="Times New Roman" w:hAnsi="Times New Roman" w:cs="Times New Roman"/>
                <w:b/>
                <w:bCs/>
                <w:sz w:val="20"/>
              </w:rPr>
              <w:t>Номера таблиц (норм)</w:t>
            </w:r>
          </w:p>
        </w:tc>
        <w:tc>
          <w:tcPr>
            <w:tcW w:w="2268" w:type="dxa"/>
            <w:shd w:val="clear" w:color="auto" w:fill="auto"/>
            <w:vAlign w:val="center"/>
            <w:hideMark/>
          </w:tcPr>
          <w:p w:rsidR="003129BB" w:rsidRPr="00EF2D0C" w:rsidRDefault="003129BB" w:rsidP="003129BB">
            <w:pPr>
              <w:jc w:val="center"/>
              <w:rPr>
                <w:rFonts w:ascii="Times New Roman" w:hAnsi="Times New Roman" w:cs="Times New Roman"/>
                <w:b/>
                <w:bCs/>
                <w:sz w:val="20"/>
              </w:rPr>
            </w:pPr>
            <w:r w:rsidRPr="00EF2D0C">
              <w:rPr>
                <w:rFonts w:ascii="Times New Roman" w:hAnsi="Times New Roman" w:cs="Times New Roman"/>
                <w:b/>
                <w:bCs/>
                <w:sz w:val="20"/>
              </w:rPr>
              <w:t>% вспомогательных машин и механизмов от стоимости</w:t>
            </w:r>
            <w:r w:rsidR="00EF2D0C" w:rsidRPr="00EF2D0C">
              <w:rPr>
                <w:rFonts w:ascii="Times New Roman" w:hAnsi="Times New Roman" w:cs="Times New Roman"/>
                <w:b/>
                <w:bCs/>
                <w:sz w:val="20"/>
              </w:rPr>
              <w:t xml:space="preserve"> эксплуатации</w:t>
            </w:r>
            <w:r w:rsidRPr="00EF2D0C">
              <w:rPr>
                <w:rFonts w:ascii="Times New Roman" w:hAnsi="Times New Roman" w:cs="Times New Roman"/>
                <w:b/>
                <w:bCs/>
                <w:sz w:val="20"/>
              </w:rPr>
              <w:t xml:space="preserve"> машин и механизмов, учтенных в нормативах</w:t>
            </w:r>
          </w:p>
        </w:tc>
        <w:tc>
          <w:tcPr>
            <w:tcW w:w="2268" w:type="dxa"/>
            <w:shd w:val="clear" w:color="auto" w:fill="auto"/>
            <w:vAlign w:val="center"/>
            <w:hideMark/>
          </w:tcPr>
          <w:p w:rsidR="003129BB" w:rsidRPr="00EF2D0C" w:rsidRDefault="003129BB" w:rsidP="003129BB">
            <w:pPr>
              <w:jc w:val="center"/>
              <w:rPr>
                <w:rFonts w:ascii="Times New Roman" w:hAnsi="Times New Roman" w:cs="Times New Roman"/>
                <w:b/>
                <w:bCs/>
                <w:sz w:val="20"/>
              </w:rPr>
            </w:pPr>
            <w:r w:rsidRPr="00EF2D0C">
              <w:rPr>
                <w:rFonts w:ascii="Times New Roman" w:hAnsi="Times New Roman" w:cs="Times New Roman"/>
                <w:b/>
                <w:bCs/>
                <w:sz w:val="20"/>
              </w:rPr>
              <w:t>в т.ч. % заработной платы машинистов в стоимости вспомогательных машин и механизмов</w:t>
            </w:r>
          </w:p>
        </w:tc>
      </w:tr>
      <w:tr w:rsidR="003129BB" w:rsidRPr="00EF2D0C" w:rsidTr="00EF2D0C">
        <w:trPr>
          <w:cantSplit/>
          <w:trHeight w:val="154"/>
        </w:trPr>
        <w:tc>
          <w:tcPr>
            <w:tcW w:w="5103" w:type="dxa"/>
            <w:shd w:val="clear" w:color="auto" w:fill="auto"/>
            <w:noWrap/>
            <w:vAlign w:val="center"/>
          </w:tcPr>
          <w:p w:rsidR="003129BB" w:rsidRPr="00EF2D0C" w:rsidRDefault="003129BB" w:rsidP="003129BB">
            <w:pPr>
              <w:spacing w:after="0"/>
              <w:jc w:val="center"/>
              <w:rPr>
                <w:rFonts w:ascii="Times New Roman" w:hAnsi="Times New Roman" w:cs="Times New Roman"/>
                <w:b/>
                <w:bCs/>
                <w:sz w:val="20"/>
              </w:rPr>
            </w:pPr>
            <w:r w:rsidRPr="00EF2D0C">
              <w:rPr>
                <w:rFonts w:ascii="Times New Roman" w:hAnsi="Times New Roman" w:cs="Times New Roman"/>
                <w:b/>
                <w:bCs/>
                <w:sz w:val="20"/>
              </w:rPr>
              <w:t>1</w:t>
            </w:r>
          </w:p>
        </w:tc>
        <w:tc>
          <w:tcPr>
            <w:tcW w:w="2268" w:type="dxa"/>
            <w:shd w:val="clear" w:color="auto" w:fill="auto"/>
            <w:vAlign w:val="center"/>
          </w:tcPr>
          <w:p w:rsidR="003129BB" w:rsidRPr="00EF2D0C" w:rsidRDefault="003129BB" w:rsidP="003129BB">
            <w:pPr>
              <w:spacing w:after="0"/>
              <w:jc w:val="center"/>
              <w:rPr>
                <w:rFonts w:ascii="Times New Roman" w:hAnsi="Times New Roman" w:cs="Times New Roman"/>
                <w:b/>
                <w:bCs/>
                <w:sz w:val="20"/>
              </w:rPr>
            </w:pPr>
            <w:r w:rsidRPr="00EF2D0C">
              <w:rPr>
                <w:rFonts w:ascii="Times New Roman" w:hAnsi="Times New Roman" w:cs="Times New Roman"/>
                <w:b/>
                <w:bCs/>
                <w:sz w:val="20"/>
              </w:rPr>
              <w:t>2</w:t>
            </w:r>
          </w:p>
        </w:tc>
        <w:tc>
          <w:tcPr>
            <w:tcW w:w="2268" w:type="dxa"/>
            <w:shd w:val="clear" w:color="auto" w:fill="auto"/>
            <w:vAlign w:val="center"/>
          </w:tcPr>
          <w:p w:rsidR="003129BB" w:rsidRPr="00EF2D0C" w:rsidRDefault="003129BB" w:rsidP="003129BB">
            <w:pPr>
              <w:spacing w:after="0"/>
              <w:jc w:val="center"/>
              <w:rPr>
                <w:rFonts w:ascii="Times New Roman" w:hAnsi="Times New Roman" w:cs="Times New Roman"/>
                <w:b/>
                <w:bCs/>
                <w:sz w:val="20"/>
              </w:rPr>
            </w:pPr>
            <w:r w:rsidRPr="00EF2D0C">
              <w:rPr>
                <w:rFonts w:ascii="Times New Roman" w:hAnsi="Times New Roman" w:cs="Times New Roman"/>
                <w:b/>
                <w:bCs/>
                <w:sz w:val="20"/>
              </w:rPr>
              <w:t>3</w:t>
            </w:r>
          </w:p>
        </w:tc>
      </w:tr>
      <w:tr w:rsidR="003129BB" w:rsidRPr="00EF2D0C" w:rsidTr="00EF2D0C">
        <w:trPr>
          <w:cantSplit/>
          <w:trHeight w:val="455"/>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37-7 (3,4), 37-8 (1,8), 37-23, 37-24 (1,2,3,4,5,7,8,9), 37-26, 37-32 (1,2,3,6), 37-41, 37-44, 37-73, 37-74 (1,3,6,7,8,9,10,11,12,13), 37-76</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0.4</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37-36</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37-33 (1,3), 37-72 (1,2,7,8)</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43.9</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37-18 (6,7), 37-28 (1,2), 37-40, 37-72 (3,4,5,9,10,11,12,13)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55.7</w:t>
            </w:r>
          </w:p>
        </w:tc>
      </w:tr>
      <w:tr w:rsidR="003129BB" w:rsidRPr="00EF2D0C" w:rsidTr="00EF2D0C">
        <w:trPr>
          <w:cantSplit/>
          <w:trHeight w:val="305"/>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37-11, 37-19 (9,13), 37-20 (1,5,9,10,13,14), 37-21 (2,5,7), 37-22 (6,10,11)</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64.2</w:t>
            </w:r>
          </w:p>
        </w:tc>
      </w:tr>
      <w:tr w:rsidR="003129BB" w:rsidRPr="00EF2D0C" w:rsidTr="00EF2D0C">
        <w:trPr>
          <w:cantSplit/>
          <w:trHeight w:val="114"/>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37-35</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86.4</w:t>
            </w:r>
          </w:p>
        </w:tc>
      </w:tr>
      <w:tr w:rsidR="003129BB" w:rsidRPr="00EF2D0C" w:rsidTr="00EF2D0C">
        <w:trPr>
          <w:cantSplit/>
          <w:trHeight w:val="20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 (2,3,4,5), 37-5 (3,4), 37-6, 37-7 (2), 37-32 (5,8)</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1.5</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3129BB" w:rsidRPr="00EF2D0C" w:rsidTr="00EF2D0C">
        <w:trPr>
          <w:cantSplit/>
          <w:trHeight w:val="7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37-27 (1)</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34.7</w:t>
            </w:r>
          </w:p>
        </w:tc>
      </w:tr>
      <w:tr w:rsidR="003129BB" w:rsidRPr="00EF2D0C" w:rsidTr="00EF2D0C">
        <w:trPr>
          <w:cantSplit/>
          <w:trHeight w:val="110"/>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37-33 (2,4)</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41.9</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37-17 (1,6,7,8,9), 37-18 (1,2,3,8), 37-72 (6,14)</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56.8</w:t>
            </w:r>
          </w:p>
        </w:tc>
      </w:tr>
      <w:tr w:rsidR="003129BB" w:rsidRPr="00EF2D0C" w:rsidTr="00EF2D0C">
        <w:trPr>
          <w:cantSplit/>
          <w:trHeight w:val="201"/>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37-14 (4), 37-15 (1,4), 37-18 (9,10), 37-19 (1,5,10,11,14,15), 37-20 (2,6,11,15,16), 37-21 (1,4), 37-22 (9), 37-72 (15,16)</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63.9</w:t>
            </w:r>
          </w:p>
        </w:tc>
      </w:tr>
      <w:tr w:rsidR="003129BB" w:rsidRPr="00EF2D0C" w:rsidTr="00EF2D0C">
        <w:trPr>
          <w:cantSplit/>
          <w:trHeight w:val="242"/>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 (1), 37-4 (2,3,4), 37-5 (1,2), 37-12, 37-13, 37-32 (7)</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2.5</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37-27 (4)</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35.2</w:t>
            </w:r>
          </w:p>
        </w:tc>
      </w:tr>
      <w:tr w:rsidR="003129BB" w:rsidRPr="00EF2D0C" w:rsidTr="00EF2D0C">
        <w:trPr>
          <w:cantSplit/>
          <w:trHeight w:val="8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37-27 (2), 37-33 (5)</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41.2</w:t>
            </w:r>
          </w:p>
        </w:tc>
      </w:tr>
      <w:tr w:rsidR="003129BB" w:rsidRPr="00EF2D0C" w:rsidTr="00EF2D0C">
        <w:trPr>
          <w:cantSplit/>
          <w:trHeight w:val="134"/>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37-17 (2,3,4), 37-27 (6,7), 37-28 (3,4)</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57.5</w:t>
            </w:r>
          </w:p>
        </w:tc>
      </w:tr>
      <w:tr w:rsidR="003129BB" w:rsidRPr="00EF2D0C" w:rsidTr="00EF2D0C">
        <w:trPr>
          <w:cantSplit/>
          <w:trHeight w:val="322"/>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37-14 (1,2,3,5,6), 37-15 (2,3,5,6), 37-17 (10), 37-18 (4,5), 37-19 (2,3,6,7,16), 37-20 (3,7,12), 37-22 (4,5,8), 37-28 (5), 37-72 (17)</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63.6</w:t>
            </w:r>
          </w:p>
        </w:tc>
      </w:tr>
      <w:tr w:rsidR="003129BB" w:rsidRPr="00EF2D0C" w:rsidTr="00EF2D0C">
        <w:trPr>
          <w:cantSplit/>
          <w:trHeight w:val="130"/>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37-38 (3,4)</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3.6</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48</w:t>
            </w:r>
          </w:p>
        </w:tc>
      </w:tr>
      <w:tr w:rsidR="003129BB" w:rsidRPr="00EF2D0C" w:rsidTr="00EF2D0C">
        <w:trPr>
          <w:cantSplit/>
          <w:trHeight w:val="17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37-27 (5)</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54</w:t>
            </w:r>
          </w:p>
        </w:tc>
      </w:tr>
      <w:tr w:rsidR="003129BB" w:rsidRPr="00EF2D0C" w:rsidTr="00EF2D0C">
        <w:trPr>
          <w:cantSplit/>
          <w:trHeight w:val="80"/>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37-17 (5), 37-20 (4,8), 37-28 (7)</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63.1</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37-4 (1)</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4.5</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3129BB" w:rsidRPr="00EF2D0C" w:rsidTr="00EF2D0C">
        <w:trPr>
          <w:cantSplit/>
          <w:trHeight w:val="1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 (2)</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28.8</w:t>
            </w:r>
          </w:p>
        </w:tc>
      </w:tr>
      <w:tr w:rsidR="003129BB" w:rsidRPr="00EF2D0C" w:rsidTr="00EF2D0C">
        <w:trPr>
          <w:cantSplit/>
          <w:trHeight w:val="62"/>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57.8</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37-19 (8), 37-28 (6)</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62.6</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37-32 (4)</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5.5</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 (3)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28</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37-38 (1), 37-43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46.8</w:t>
            </w:r>
          </w:p>
        </w:tc>
      </w:tr>
      <w:tr w:rsidR="003129BB" w:rsidRPr="00EF2D0C" w:rsidTr="00EF2D0C">
        <w:trPr>
          <w:cantSplit/>
          <w:trHeight w:val="13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(4)</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57.9</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37-25 (2)</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62.5</w:t>
            </w:r>
          </w:p>
        </w:tc>
      </w:tr>
      <w:tr w:rsidR="003129BB" w:rsidRPr="00EF2D0C" w:rsidTr="00EF2D0C">
        <w:trPr>
          <w:cantSplit/>
          <w:trHeight w:val="8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37-38 (2)</w:t>
            </w:r>
          </w:p>
        </w:tc>
        <w:tc>
          <w:tcPr>
            <w:tcW w:w="2268" w:type="dxa"/>
            <w:vMerge w:val="restart"/>
            <w:shd w:val="clear" w:color="auto" w:fill="auto"/>
            <w:vAlign w:val="center"/>
            <w:hideMark/>
          </w:tcPr>
          <w:p w:rsidR="003129BB" w:rsidRPr="00EF2D0C" w:rsidRDefault="003129BB" w:rsidP="00EF2D0C">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49.6</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(1), 37-27 (3)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54.6</w:t>
            </w:r>
          </w:p>
        </w:tc>
      </w:tr>
      <w:tr w:rsidR="003129BB" w:rsidRPr="00EF2D0C" w:rsidTr="00EF2D0C">
        <w:trPr>
          <w:cantSplit/>
          <w:trHeight w:val="58"/>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37-19 (12), 37-22 (3)</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64.3</w:t>
            </w:r>
          </w:p>
        </w:tc>
      </w:tr>
      <w:tr w:rsidR="00180787" w:rsidRPr="00EF2D0C" w:rsidTr="00EF2D0C">
        <w:trPr>
          <w:cantSplit/>
          <w:trHeight w:val="82"/>
        </w:trPr>
        <w:tc>
          <w:tcPr>
            <w:tcW w:w="5103" w:type="dxa"/>
            <w:shd w:val="clear" w:color="auto" w:fill="auto"/>
            <w:hideMark/>
          </w:tcPr>
          <w:p w:rsidR="00180787" w:rsidRPr="00EF2D0C" w:rsidRDefault="00180787"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37-37</w:t>
            </w:r>
          </w:p>
        </w:tc>
        <w:tc>
          <w:tcPr>
            <w:tcW w:w="2268" w:type="dxa"/>
            <w:vMerge w:val="restart"/>
            <w:shd w:val="clear" w:color="auto" w:fill="auto"/>
            <w:vAlign w:val="center"/>
            <w:hideMark/>
          </w:tcPr>
          <w:p w:rsidR="00180787" w:rsidRPr="00EF2D0C" w:rsidRDefault="00180787"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7.6</w:t>
            </w:r>
          </w:p>
        </w:tc>
        <w:tc>
          <w:tcPr>
            <w:tcW w:w="2268" w:type="dxa"/>
            <w:shd w:val="clear" w:color="auto" w:fill="auto"/>
            <w:vAlign w:val="center"/>
            <w:hideMark/>
          </w:tcPr>
          <w:p w:rsidR="00180787" w:rsidRPr="00EF2D0C" w:rsidRDefault="00180787"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32</w:t>
            </w:r>
          </w:p>
        </w:tc>
      </w:tr>
      <w:tr w:rsidR="00180787" w:rsidRPr="00EF2D0C" w:rsidTr="00EF2D0C">
        <w:trPr>
          <w:cantSplit/>
          <w:trHeight w:val="113"/>
        </w:trPr>
        <w:tc>
          <w:tcPr>
            <w:tcW w:w="5103" w:type="dxa"/>
            <w:tcBorders>
              <w:top w:val="single" w:sz="4" w:space="0" w:color="auto"/>
              <w:left w:val="single" w:sz="4" w:space="0" w:color="auto"/>
              <w:bottom w:val="single" w:sz="4" w:space="0" w:color="auto"/>
            </w:tcBorders>
            <w:shd w:val="clear" w:color="auto" w:fill="auto"/>
            <w:hideMark/>
          </w:tcPr>
          <w:p w:rsidR="00180787" w:rsidRPr="00EF2D0C" w:rsidRDefault="00180787" w:rsidP="00BB09E3">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37-22 (1,2)</w:t>
            </w:r>
          </w:p>
        </w:tc>
        <w:tc>
          <w:tcPr>
            <w:tcW w:w="2268" w:type="dxa"/>
            <w:vMerge/>
            <w:tcBorders>
              <w:bottom w:val="single" w:sz="4" w:space="0" w:color="auto"/>
            </w:tcBorders>
            <w:shd w:val="clear" w:color="auto" w:fill="auto"/>
            <w:vAlign w:val="center"/>
            <w:hideMark/>
          </w:tcPr>
          <w:p w:rsidR="00180787" w:rsidRPr="00EF2D0C" w:rsidRDefault="00180787" w:rsidP="00BB09E3">
            <w:pPr>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bottom w:val="single" w:sz="4" w:space="0" w:color="auto"/>
              <w:right w:val="single" w:sz="4" w:space="0" w:color="auto"/>
            </w:tcBorders>
            <w:shd w:val="clear" w:color="auto" w:fill="auto"/>
            <w:vAlign w:val="center"/>
            <w:hideMark/>
          </w:tcPr>
          <w:p w:rsidR="00180787" w:rsidRPr="00EF2D0C" w:rsidRDefault="00180787" w:rsidP="00BB09E3">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64.3</w:t>
            </w:r>
          </w:p>
        </w:tc>
      </w:tr>
      <w:tr w:rsidR="003129BB" w:rsidRPr="00EF2D0C" w:rsidTr="00EF2D0C">
        <w:trPr>
          <w:cantSplit/>
          <w:trHeight w:val="160"/>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37-29</w:t>
            </w:r>
          </w:p>
        </w:tc>
        <w:tc>
          <w:tcPr>
            <w:tcW w:w="2268" w:type="dxa"/>
            <w:vMerge w:val="restart"/>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8.4</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30.4</w:t>
            </w:r>
          </w:p>
        </w:tc>
      </w:tr>
      <w:tr w:rsidR="003129BB" w:rsidRPr="00EF2D0C" w:rsidTr="00EF2D0C">
        <w:trPr>
          <w:cantSplit/>
          <w:trHeight w:val="64"/>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37-19 (4), 37-22 (7), 37-38 (5)</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64.6</w:t>
            </w:r>
          </w:p>
        </w:tc>
      </w:tr>
      <w:tr w:rsidR="003129BB" w:rsidRPr="00EF2D0C" w:rsidTr="00EF2D0C">
        <w:trPr>
          <w:cantSplit/>
          <w:trHeight w:val="9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37-33 (6)</w:t>
            </w:r>
          </w:p>
        </w:tc>
        <w:tc>
          <w:tcPr>
            <w:tcW w:w="2268" w:type="dxa"/>
            <w:vMerge w:val="restart"/>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9.5</w:t>
            </w: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41.7</w:t>
            </w:r>
          </w:p>
        </w:tc>
      </w:tr>
      <w:tr w:rsidR="003129BB" w:rsidRPr="00EF2D0C" w:rsidTr="00EF2D0C">
        <w:trPr>
          <w:cantSplit/>
          <w:trHeight w:val="156"/>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(2)</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57.9</w:t>
            </w:r>
          </w:p>
        </w:tc>
      </w:tr>
      <w:tr w:rsidR="003129BB" w:rsidRPr="00EF2D0C" w:rsidTr="00EF2D0C">
        <w:trPr>
          <w:cantSplit/>
          <w:trHeight w:val="59"/>
        </w:trPr>
        <w:tc>
          <w:tcPr>
            <w:tcW w:w="5103" w:type="dxa"/>
            <w:shd w:val="clear" w:color="auto" w:fill="auto"/>
            <w:hideMark/>
          </w:tcPr>
          <w:p w:rsidR="003129BB" w:rsidRPr="00EF2D0C" w:rsidRDefault="003129BB" w:rsidP="003129BB">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37-25 (1)</w:t>
            </w:r>
          </w:p>
        </w:tc>
        <w:tc>
          <w:tcPr>
            <w:tcW w:w="2268" w:type="dxa"/>
            <w:vMerge/>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vAlign w:val="center"/>
            <w:hideMark/>
          </w:tcPr>
          <w:p w:rsidR="003129BB" w:rsidRPr="00EF2D0C" w:rsidRDefault="003129BB" w:rsidP="003129BB">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62.8</w:t>
            </w:r>
          </w:p>
        </w:tc>
      </w:tr>
    </w:tbl>
    <w:p w:rsidR="00676850" w:rsidRPr="00EF2D0C" w:rsidRDefault="00676850">
      <w:pPr>
        <w:pStyle w:val="underpoint"/>
        <w:rPr>
          <w:b/>
        </w:rPr>
      </w:pPr>
      <w:r w:rsidRPr="00EF2D0C">
        <w:rPr>
          <w:b/>
        </w:rPr>
        <w:br w:type="page"/>
      </w:r>
    </w:p>
    <w:p w:rsidR="003129BB" w:rsidRPr="00EF2D0C" w:rsidRDefault="003129BB" w:rsidP="003129BB">
      <w:pPr>
        <w:pStyle w:val="newncpi"/>
        <w:spacing w:after="120"/>
        <w:rPr>
          <w:b/>
        </w:rPr>
      </w:pPr>
      <w:r w:rsidRPr="00EF2D0C">
        <w:rPr>
          <w:b/>
        </w:rPr>
        <w:lastRenderedPageBreak/>
        <w:t xml:space="preserve">Таблица 2 – </w:t>
      </w:r>
      <w:r w:rsidR="00EF2D0C" w:rsidRPr="00EF2D0C">
        <w:rPr>
          <w:b/>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2300"/>
        <w:gridCol w:w="2300"/>
      </w:tblGrid>
      <w:tr w:rsidR="003129BB" w:rsidRPr="00EF2D0C" w:rsidTr="00EF2D0C">
        <w:trPr>
          <w:cantSplit/>
          <w:trHeight w:val="765"/>
        </w:trPr>
        <w:tc>
          <w:tcPr>
            <w:tcW w:w="5103" w:type="dxa"/>
            <w:shd w:val="clear" w:color="auto" w:fill="auto"/>
            <w:noWrap/>
            <w:vAlign w:val="center"/>
            <w:hideMark/>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Номера таблиц (норм)</w:t>
            </w:r>
          </w:p>
        </w:tc>
        <w:tc>
          <w:tcPr>
            <w:tcW w:w="2268" w:type="dxa"/>
            <w:shd w:val="clear" w:color="auto" w:fill="auto"/>
            <w:vAlign w:val="center"/>
            <w:hideMark/>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 вспомогательных материалов от стоимости материалов, учтенных в нормативах</w:t>
            </w:r>
          </w:p>
        </w:tc>
        <w:tc>
          <w:tcPr>
            <w:tcW w:w="2268" w:type="dxa"/>
            <w:shd w:val="clear" w:color="auto" w:fill="auto"/>
            <w:vAlign w:val="center"/>
            <w:hideMark/>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 xml:space="preserve">% транспортных расходов, включая </w:t>
            </w:r>
            <w:r w:rsidR="00CA29EF" w:rsidRPr="00EF2D0C">
              <w:rPr>
                <w:rFonts w:ascii="Times New Roman" w:hAnsi="Times New Roman" w:cs="Times New Roman"/>
                <w:b/>
                <w:bCs/>
                <w:sz w:val="20"/>
                <w:szCs w:val="20"/>
              </w:rPr>
              <w:t>затраты на хранение</w:t>
            </w:r>
            <w:r w:rsidRPr="00EF2D0C">
              <w:rPr>
                <w:rFonts w:ascii="Times New Roman" w:hAnsi="Times New Roman" w:cs="Times New Roman"/>
                <w:b/>
                <w:bCs/>
                <w:sz w:val="20"/>
                <w:szCs w:val="20"/>
              </w:rPr>
              <w:t>, от стоимости вспомогательных материалов</w:t>
            </w:r>
          </w:p>
        </w:tc>
      </w:tr>
      <w:tr w:rsidR="003129BB" w:rsidRPr="00EF2D0C" w:rsidTr="00EF2D0C">
        <w:trPr>
          <w:cantSplit/>
          <w:trHeight w:val="138"/>
        </w:trPr>
        <w:tc>
          <w:tcPr>
            <w:tcW w:w="5103" w:type="dxa"/>
            <w:shd w:val="clear" w:color="auto" w:fill="auto"/>
            <w:noWrap/>
            <w:vAlign w:val="center"/>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1</w:t>
            </w:r>
          </w:p>
        </w:tc>
        <w:tc>
          <w:tcPr>
            <w:tcW w:w="2268" w:type="dxa"/>
            <w:shd w:val="clear" w:color="auto" w:fill="auto"/>
            <w:vAlign w:val="center"/>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2</w:t>
            </w:r>
          </w:p>
        </w:tc>
        <w:tc>
          <w:tcPr>
            <w:tcW w:w="2268" w:type="dxa"/>
            <w:shd w:val="clear" w:color="auto" w:fill="auto"/>
            <w:vAlign w:val="center"/>
          </w:tcPr>
          <w:p w:rsidR="003129BB" w:rsidRPr="00EF2D0C" w:rsidRDefault="003129BB" w:rsidP="003129BB">
            <w:pPr>
              <w:spacing w:after="0"/>
              <w:jc w:val="center"/>
              <w:rPr>
                <w:rFonts w:ascii="Times New Roman" w:hAnsi="Times New Roman" w:cs="Times New Roman"/>
                <w:b/>
                <w:bCs/>
                <w:sz w:val="20"/>
                <w:szCs w:val="20"/>
              </w:rPr>
            </w:pPr>
            <w:r w:rsidRPr="00EF2D0C">
              <w:rPr>
                <w:rFonts w:ascii="Times New Roman" w:hAnsi="Times New Roman" w:cs="Times New Roman"/>
                <w:b/>
                <w:bCs/>
                <w:sz w:val="20"/>
                <w:szCs w:val="20"/>
              </w:rPr>
              <w:t>3</w:t>
            </w:r>
          </w:p>
        </w:tc>
      </w:tr>
      <w:tr w:rsidR="00180787" w:rsidRPr="00EF2D0C" w:rsidTr="00EF2D0C">
        <w:trPr>
          <w:cantSplit/>
          <w:trHeight w:val="155"/>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 (3), 37-12, 37-13</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0.3</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7.4</w:t>
            </w:r>
          </w:p>
        </w:tc>
      </w:tr>
      <w:tr w:rsidR="00180787" w:rsidRPr="00EF2D0C" w:rsidTr="00EF2D0C">
        <w:trPr>
          <w:cantSplit/>
          <w:trHeight w:val="627"/>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37-6, 37-7 (1), 37-21 (1,2,4,5), 37-22 (3,4,5,6,10,11), 37-23, 37-24 (1,2,7,8,9), 37-25, 37-32 (7,8), 37-39 (2,3), 37-40, 37-44 (1), 37-74 (6,7,8,9)</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9.6</w:t>
            </w:r>
          </w:p>
        </w:tc>
      </w:tr>
      <w:tr w:rsidR="00180787" w:rsidRPr="00EF2D0C" w:rsidTr="00EF2D0C">
        <w:trPr>
          <w:cantSplit/>
          <w:trHeight w:val="70"/>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37-32 (6)</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10.2</w:t>
            </w:r>
          </w:p>
        </w:tc>
      </w:tr>
      <w:tr w:rsidR="00180787" w:rsidRPr="00EF2D0C" w:rsidTr="00EF2D0C">
        <w:trPr>
          <w:cantSplit/>
          <w:trHeight w:val="11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(2,4)</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1.6</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7.1</w:t>
            </w:r>
          </w:p>
        </w:tc>
      </w:tr>
      <w:tr w:rsidR="00180787" w:rsidRPr="00EF2D0C" w:rsidTr="00EF2D0C">
        <w:trPr>
          <w:cantSplit/>
          <w:trHeight w:val="304"/>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37-8 (7,14), 37-9 (6,12), 37-17, 37-18, 37-24 (3,4,5), 37-32 (2), 37-44 (2,3), 37-74 (11), 37-76 (4)</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112"/>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37-32 (4)</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10.1</w:t>
            </w:r>
          </w:p>
        </w:tc>
      </w:tr>
      <w:tr w:rsidR="00180787" w:rsidRPr="00EF2D0C" w:rsidTr="00EF2D0C">
        <w:trPr>
          <w:cantSplit/>
          <w:trHeight w:val="15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37-28 (6)</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2.5</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6.2</w:t>
            </w:r>
          </w:p>
        </w:tc>
      </w:tr>
      <w:tr w:rsidR="00180787" w:rsidRPr="00EF2D0C" w:rsidTr="00EF2D0C">
        <w:trPr>
          <w:cantSplit/>
          <w:trHeight w:val="5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 (1,3), 37-3 (1,2), 37-4 (2,4), 37-5 (2,4), 37-26</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7.3</w:t>
            </w:r>
          </w:p>
        </w:tc>
      </w:tr>
      <w:tr w:rsidR="00180787" w:rsidRPr="00EF2D0C" w:rsidTr="00EF2D0C">
        <w:trPr>
          <w:cantSplit/>
          <w:trHeight w:val="10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37-42 (1)</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w:t>
            </w:r>
          </w:p>
        </w:tc>
      </w:tr>
      <w:tr w:rsidR="00180787" w:rsidRPr="00EF2D0C" w:rsidTr="00EF2D0C">
        <w:trPr>
          <w:cantSplit/>
          <w:trHeight w:val="437"/>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37-27 (3,5,6,7), 37-32 (3), 37-35 (1,2), 37-41, 37-44 (4), 37-72 (7), 37-73 (1,4,7), 37-76 (3)</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103"/>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37-35 (3)</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10.2</w:t>
            </w:r>
          </w:p>
        </w:tc>
      </w:tr>
      <w:tr w:rsidR="00180787" w:rsidRPr="00EF2D0C" w:rsidTr="00EF2D0C">
        <w:trPr>
          <w:cantSplit/>
          <w:trHeight w:val="13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37-32 (5)</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11.4</w:t>
            </w:r>
          </w:p>
        </w:tc>
      </w:tr>
      <w:tr w:rsidR="00180787" w:rsidRPr="00EF2D0C" w:rsidTr="00EF2D0C">
        <w:trPr>
          <w:cantSplit/>
          <w:trHeight w:val="181"/>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37-11</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3.5</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180787" w:rsidRPr="00EF2D0C" w:rsidTr="00EF2D0C">
        <w:trPr>
          <w:cantSplit/>
          <w:trHeight w:val="22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 (2,5), 37-22 (2)</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7.1</w:t>
            </w:r>
          </w:p>
        </w:tc>
      </w:tr>
      <w:tr w:rsidR="00180787" w:rsidRPr="00EF2D0C" w:rsidTr="00EF2D0C">
        <w:trPr>
          <w:cantSplit/>
          <w:trHeight w:val="132"/>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37-4 (1,3), 37-5 (1,3), 37-76 (1)</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8.3</w:t>
            </w:r>
          </w:p>
        </w:tc>
      </w:tr>
      <w:tr w:rsidR="00180787" w:rsidRPr="00EF2D0C" w:rsidTr="00EF2D0C">
        <w:trPr>
          <w:cantSplit/>
          <w:trHeight w:val="461"/>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37-8 (3,10), 37-27 (1,2,4), 37-42 (2), 37-44 (5,6), 37-72 (1,2,3,8), 37-73 (2,8), 37-76 (2)</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12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37-30 (2)</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4.5</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7.1</w:t>
            </w:r>
          </w:p>
        </w:tc>
      </w:tr>
      <w:tr w:rsidR="00180787" w:rsidRPr="00EF2D0C" w:rsidTr="00EF2D0C">
        <w:trPr>
          <w:cantSplit/>
          <w:trHeight w:val="31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37-8 (2,4,9,11), 37-9 (2,8,10), 37-29, 37-34 (7), 37-72 (4,9,13), 37-73 (3)</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124"/>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37-28 (5,7), 37-31</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5.4</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w:t>
            </w:r>
          </w:p>
        </w:tc>
      </w:tr>
      <w:tr w:rsidR="00180787" w:rsidRPr="00EF2D0C" w:rsidTr="00EF2D0C">
        <w:trPr>
          <w:cantSplit/>
          <w:trHeight w:val="5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 (1,4)</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7.2</w:t>
            </w:r>
          </w:p>
        </w:tc>
      </w:tr>
      <w:tr w:rsidR="00180787" w:rsidRPr="00EF2D0C" w:rsidTr="00EF2D0C">
        <w:trPr>
          <w:cantSplit/>
          <w:trHeight w:val="357"/>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37-7 (2), 37-8 (6,13), 37-9 (1,3,7,9,11), 37-44 (7,8), 37-72 (5,6,10,14,15,16,17)</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180"/>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37-28 (4)</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6.4</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180787" w:rsidRPr="00EF2D0C" w:rsidTr="00EF2D0C">
        <w:trPr>
          <w:cantSplit/>
          <w:trHeight w:val="70"/>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37-30 (1)</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6.5</w:t>
            </w:r>
          </w:p>
        </w:tc>
      </w:tr>
      <w:tr w:rsidR="00180787" w:rsidRPr="00EF2D0C" w:rsidTr="00EF2D0C">
        <w:trPr>
          <w:cantSplit/>
          <w:trHeight w:val="11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37-9 (5), 37-14 (1,4), 37-15 (1,4), 37-34 (4,8), 37-72 (11,12)</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303"/>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37-8 (5,12), 37-9 (4), 37-14 (3,6), 37-15 (3,6), 37-32 (1), 37-34 (5,6), 37-36, 37-37, 37-73 (5)</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7.6</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255"/>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37-28 (1,2)</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8.5</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180787" w:rsidRPr="00EF2D0C" w:rsidTr="00EF2D0C">
        <w:trPr>
          <w:cantSplit/>
          <w:trHeight w:val="58"/>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37-22 (1)</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7.1</w:t>
            </w:r>
          </w:p>
        </w:tc>
      </w:tr>
      <w:tr w:rsidR="00180787" w:rsidRPr="00EF2D0C" w:rsidTr="00EF2D0C">
        <w:trPr>
          <w:cantSplit/>
          <w:trHeight w:val="17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37-8 (1,8), 37-10, 37-14 (2,5), 37-15 (2,5), 37-43, 37-73 (6)</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r w:rsidR="00180787" w:rsidRPr="00EF2D0C" w:rsidTr="00EF2D0C">
        <w:trPr>
          <w:cantSplit/>
          <w:trHeight w:val="80"/>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37-28 (3)</w:t>
            </w:r>
          </w:p>
        </w:tc>
        <w:tc>
          <w:tcPr>
            <w:tcW w:w="2268" w:type="dxa"/>
            <w:vMerge w:val="restart"/>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w:t>
            </w:r>
          </w:p>
        </w:tc>
      </w:tr>
      <w:tr w:rsidR="00180787" w:rsidRPr="00EF2D0C" w:rsidTr="00EF2D0C">
        <w:trPr>
          <w:cantSplit/>
          <w:trHeight w:val="126"/>
        </w:trPr>
        <w:tc>
          <w:tcPr>
            <w:tcW w:w="5103" w:type="dxa"/>
            <w:shd w:val="clear" w:color="auto" w:fill="auto"/>
            <w:hideMark/>
          </w:tcPr>
          <w:p w:rsidR="00180787" w:rsidRPr="00EF2D0C" w:rsidRDefault="00180787" w:rsidP="00180787">
            <w:pPr>
              <w:spacing w:after="0" w:line="240" w:lineRule="auto"/>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37-2 (3)</w:t>
            </w:r>
          </w:p>
        </w:tc>
        <w:tc>
          <w:tcPr>
            <w:tcW w:w="2268" w:type="dxa"/>
            <w:vMerge/>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180787" w:rsidRPr="00EF2D0C" w:rsidRDefault="00180787" w:rsidP="00180787">
            <w:pPr>
              <w:spacing w:after="0" w:line="240" w:lineRule="auto"/>
              <w:jc w:val="center"/>
              <w:rPr>
                <w:rFonts w:ascii="Times New Roman" w:eastAsia="Times New Roman" w:hAnsi="Times New Roman" w:cs="Times New Roman"/>
                <w:b/>
                <w:sz w:val="20"/>
                <w:szCs w:val="20"/>
                <w:lang w:eastAsia="ru-RU"/>
              </w:rPr>
            </w:pPr>
            <w:r w:rsidRPr="00EF2D0C">
              <w:rPr>
                <w:rFonts w:ascii="Times New Roman" w:eastAsia="Times New Roman" w:hAnsi="Times New Roman" w:cs="Times New Roman"/>
                <w:b/>
                <w:sz w:val="20"/>
                <w:szCs w:val="20"/>
                <w:lang w:eastAsia="ru-RU"/>
              </w:rPr>
              <w:t>9.7</w:t>
            </w:r>
          </w:p>
        </w:tc>
      </w:tr>
    </w:tbl>
    <w:p w:rsidR="00180787" w:rsidRPr="00EF2D0C" w:rsidRDefault="00180787" w:rsidP="003129BB">
      <w:pPr>
        <w:pStyle w:val="ab"/>
        <w:ind w:firstLine="720"/>
        <w:jc w:val="both"/>
        <w:rPr>
          <w:rFonts w:ascii="Times New Roman" w:hAnsi="Times New Roman"/>
          <w:b/>
          <w:sz w:val="24"/>
          <w:lang w:val="ru-RU"/>
        </w:rPr>
      </w:pPr>
    </w:p>
    <w:p w:rsidR="003129BB" w:rsidRPr="00EF2D0C" w:rsidRDefault="00EF2D0C" w:rsidP="00EF2D0C">
      <w:pPr>
        <w:pStyle w:val="numheader"/>
        <w:spacing w:before="120" w:after="0"/>
        <w:ind w:firstLine="567"/>
        <w:jc w:val="both"/>
        <w:rPr>
          <w:bCs w:val="0"/>
        </w:rPr>
      </w:pPr>
      <w:bookmarkStart w:id="1" w:name="_Hlk183792895"/>
      <w:r w:rsidRPr="00EF2D0C">
        <w:rPr>
          <w:bCs w:val="0"/>
        </w:rPr>
        <w:t>Затраты на эксплуатацию вспомогательных машин и механизмов учитывают затраты</w:t>
      </w:r>
      <w:bookmarkEnd w:id="1"/>
      <w:r w:rsidRPr="00EF2D0C">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180787" w:rsidRPr="00EF2D0C">
        <w:rPr>
          <w:bCs w:val="0"/>
        </w:rPr>
        <w:t xml:space="preserve">аппарат для газовой сварки и резки, аппарат пескоструйный, бадьи, бетоносмесители, буксиры, вибраторы, компрессоры, котлы битумные, лебедки, машины шлифовальные, насосы, преобразователи сварочные, растворосмесители, средства малой механизации, тележки, установки для сварки ручной дуговой (постоянного тока), электрические печи для сушки сварочных материалов </w:t>
      </w:r>
      <w:r w:rsidR="003129BB" w:rsidRPr="00EF2D0C">
        <w:rPr>
          <w:bCs w:val="0"/>
        </w:rPr>
        <w:t>и др.</w:t>
      </w:r>
    </w:p>
    <w:p w:rsidR="003129BB" w:rsidRPr="00EF2D0C" w:rsidRDefault="00EF2D0C" w:rsidP="00180787">
      <w:pPr>
        <w:pStyle w:val="numheader"/>
        <w:spacing w:before="0" w:after="0"/>
        <w:ind w:firstLine="567"/>
        <w:jc w:val="both"/>
        <w:rPr>
          <w:bCs w:val="0"/>
        </w:rPr>
      </w:pPr>
      <w:bookmarkStart w:id="2" w:name="_Hlk183792908"/>
      <w:r w:rsidRPr="00EF2D0C">
        <w:rPr>
          <w:bCs w:val="0"/>
        </w:rPr>
        <w:lastRenderedPageBreak/>
        <w:t>Затраты на вспомогательные материалы учитывают затраты</w:t>
      </w:r>
      <w:bookmarkEnd w:id="2"/>
      <w:r w:rsidRPr="00EF2D0C">
        <w:rPr>
          <w:bCs w:val="0"/>
        </w:rPr>
        <w:t xml:space="preserve"> на следующие материалы (за исключением нормативов, в которых они учтены</w:t>
      </w:r>
      <w:bookmarkStart w:id="3" w:name="_Hlk182900180"/>
      <w:r w:rsidRPr="00EF2D0C">
        <w:rPr>
          <w:bCs w:val="0"/>
        </w:rPr>
        <w:t xml:space="preserve"> в составе нормативов расхода ресурсов в натуральном выражении и (или) предусмотрены, как материалы по проекту</w:t>
      </w:r>
      <w:bookmarkEnd w:id="3"/>
      <w:r w:rsidRPr="00EF2D0C">
        <w:rPr>
          <w:bCs w:val="0"/>
        </w:rPr>
        <w:t>):</w:t>
      </w:r>
      <w:r w:rsidRPr="00EF2D0C">
        <w:rPr>
          <w:bCs w:val="0"/>
        </w:rPr>
        <w:t xml:space="preserve"> </w:t>
      </w:r>
      <w:r w:rsidR="00180787" w:rsidRPr="00EF2D0C">
        <w:rPr>
          <w:bCs w:val="0"/>
        </w:rPr>
        <w:t xml:space="preserve">ацетилен, бензин-растворитель, болты, бруски, брусья, бумага оберточная, ветошь, вода, гайки, гвозди, доски, катанка из стали, керосин, кислород, контргайки, крошка резиновая, круги шлифовальные, лаки, лесоматериалы, масла, маты теплоизоляционные, пакля, проволока сварочная, прокат тонколистовой из стали, растворитель, растворы кладочные, рубероид, рукава резинотканевые напорновсасывающие, сгон стальной, скобы концевые, смесь пропана и бутана, ткань мешочная, шайба диаметром 12 мм, шпильки </w:t>
      </w:r>
      <w:r w:rsidR="003129BB" w:rsidRPr="00EF2D0C">
        <w:rPr>
          <w:bCs w:val="0"/>
        </w:rPr>
        <w:t>и др.</w:t>
      </w:r>
    </w:p>
    <w:p w:rsidR="00180787" w:rsidRPr="00EF2D0C" w:rsidRDefault="00180787" w:rsidP="00180787">
      <w:pPr>
        <w:pStyle w:val="numheader"/>
        <w:spacing w:before="0" w:after="0"/>
        <w:rPr>
          <w:sz w:val="22"/>
          <w:szCs w:val="28"/>
        </w:rPr>
      </w:pPr>
    </w:p>
    <w:p w:rsidR="00180787" w:rsidRPr="00EF2D0C" w:rsidRDefault="00180787" w:rsidP="00180787">
      <w:pPr>
        <w:pStyle w:val="numheader"/>
        <w:spacing w:before="0" w:after="0"/>
        <w:rPr>
          <w:sz w:val="22"/>
          <w:szCs w:val="28"/>
        </w:rPr>
      </w:pPr>
    </w:p>
    <w:p w:rsidR="002D507C" w:rsidRPr="00EF2D0C" w:rsidRDefault="00180787" w:rsidP="00180787">
      <w:pPr>
        <w:pStyle w:val="numheader"/>
        <w:spacing w:before="0" w:after="0"/>
        <w:rPr>
          <w:sz w:val="28"/>
          <w:szCs w:val="28"/>
        </w:rPr>
      </w:pPr>
      <w:r w:rsidRPr="00EF2D0C">
        <w:rPr>
          <w:sz w:val="28"/>
          <w:szCs w:val="28"/>
        </w:rPr>
        <w:t>2</w:t>
      </w:r>
      <w:r w:rsidR="002D507C" w:rsidRPr="00EF2D0C">
        <w:rPr>
          <w:sz w:val="28"/>
          <w:szCs w:val="28"/>
        </w:rPr>
        <w:t>. ПРАВИЛА ОПРЕДЕЛЕНИЯ ОБЪЕМОВ РАБОТ</w:t>
      </w:r>
    </w:p>
    <w:p w:rsidR="00CD57F9" w:rsidRPr="00EF2D0C" w:rsidRDefault="00CD57F9" w:rsidP="00180787">
      <w:pPr>
        <w:pStyle w:val="numheader"/>
        <w:spacing w:before="0" w:after="0"/>
        <w:rPr>
          <w:sz w:val="28"/>
          <w:szCs w:val="28"/>
        </w:rPr>
      </w:pPr>
    </w:p>
    <w:p w:rsidR="002D507C" w:rsidRPr="00EF2D0C" w:rsidRDefault="002D507C">
      <w:pPr>
        <w:pStyle w:val="underpoint"/>
        <w:rPr>
          <w:b/>
        </w:rPr>
      </w:pPr>
      <w:r w:rsidRPr="00EF2D0C">
        <w:rPr>
          <w:b/>
        </w:rPr>
        <w:t>2.1. Объем бетона монолитных бетонных и железобетонных конструкций следует определять по проектным данным, исходя из геометрических размеров конструкций, за вычетом объема, занимаемого сборными бетонными и железобетонными конструкциями, закладными частями, нишами и проемами.</w:t>
      </w:r>
    </w:p>
    <w:p w:rsidR="002D507C" w:rsidRPr="00EF2D0C" w:rsidRDefault="002D507C">
      <w:pPr>
        <w:pStyle w:val="underpoint"/>
        <w:rPr>
          <w:b/>
        </w:rPr>
      </w:pPr>
      <w:r w:rsidRPr="00EF2D0C">
        <w:rPr>
          <w:b/>
        </w:rPr>
        <w:t>2.2. Количество опалубки следует определять по проектной площади опалубливаемой поверхности блоков бетонирования. Для конструкций, требующих применения опалубки сложной конфигурации, количество опалубки следует определять по объему древесины в конструкции опалубки.</w:t>
      </w:r>
    </w:p>
    <w:p w:rsidR="002D507C" w:rsidRPr="00EF2D0C" w:rsidRDefault="002D507C">
      <w:pPr>
        <w:pStyle w:val="underpoint"/>
        <w:rPr>
          <w:b/>
        </w:rPr>
      </w:pPr>
      <w:r w:rsidRPr="00EF2D0C">
        <w:rPr>
          <w:b/>
        </w:rPr>
        <w:t>2.3. Массу арматуры следует определять по проектным данным с учетом массы накладок и ванночек, а для верхних горизонтальных сеток – также с учетом массы поддерживающих конструкций.</w:t>
      </w:r>
    </w:p>
    <w:p w:rsidR="002D507C" w:rsidRPr="00EF2D0C" w:rsidRDefault="002D507C">
      <w:pPr>
        <w:pStyle w:val="underpoint"/>
        <w:rPr>
          <w:b/>
        </w:rPr>
      </w:pPr>
      <w:r w:rsidRPr="00EF2D0C">
        <w:rPr>
          <w:b/>
        </w:rPr>
        <w:t xml:space="preserve">2.4. Расход металлических опорных конструкций в нормативах на установку балок и плит перекрытий спиральных камер, а также на установку несущих арматурных конструкций с </w:t>
      </w:r>
      <w:proofErr w:type="spellStart"/>
      <w:r w:rsidRPr="00EF2D0C">
        <w:rPr>
          <w:b/>
        </w:rPr>
        <w:t>обетонированным</w:t>
      </w:r>
      <w:proofErr w:type="spellEnd"/>
      <w:r w:rsidRPr="00EF2D0C">
        <w:rPr>
          <w:b/>
        </w:rPr>
        <w:t xml:space="preserve"> нижним поясом следует определять отдельно по проектным данным.</w:t>
      </w:r>
    </w:p>
    <w:p w:rsidR="002D507C" w:rsidRPr="00EF2D0C" w:rsidRDefault="002D507C">
      <w:pPr>
        <w:pStyle w:val="underpoint"/>
        <w:rPr>
          <w:b/>
        </w:rPr>
      </w:pPr>
      <w:r w:rsidRPr="00EF2D0C">
        <w:rPr>
          <w:b/>
        </w:rPr>
        <w:t>2.5. Расход металла на крепление трехслойных опалубочных плит учтен в нормативах в полном объеме и отдельному включению в объемы работ не подлежит. Расход металла на установку армопанельных плит следует определять за исключением металла для временного крепления плит в процессе сварки выпусков арматуры плит, который нормативами учтен.</w:t>
      </w:r>
    </w:p>
    <w:p w:rsidR="002D507C" w:rsidRPr="00EF2D0C" w:rsidRDefault="002D507C">
      <w:pPr>
        <w:pStyle w:val="underpoint"/>
        <w:rPr>
          <w:b/>
        </w:rPr>
      </w:pPr>
      <w:r w:rsidRPr="00EF2D0C">
        <w:rPr>
          <w:b/>
        </w:rPr>
        <w:t>2.6. Нормативами на цементацию швов:</w:t>
      </w:r>
    </w:p>
    <w:p w:rsidR="002D507C" w:rsidRPr="00EF2D0C" w:rsidRDefault="002D507C">
      <w:pPr>
        <w:pStyle w:val="newncpi"/>
        <w:rPr>
          <w:b/>
        </w:rPr>
      </w:pPr>
      <w:r w:rsidRPr="00EF2D0C">
        <w:rPr>
          <w:b/>
        </w:rPr>
        <w:t>не учтены расходы на консервацию концов труб закладных цементационных систем, после проведения через них цементации. Необходимость этих работ подтверждается проектной документацией объекта строительства, а расходы на их выполнение определяются дополнительно;</w:t>
      </w:r>
    </w:p>
    <w:p w:rsidR="002D507C" w:rsidRPr="00EF2D0C" w:rsidRDefault="002D507C">
      <w:pPr>
        <w:pStyle w:val="newncpi"/>
        <w:rPr>
          <w:b/>
        </w:rPr>
      </w:pPr>
      <w:r w:rsidRPr="00EF2D0C">
        <w:rPr>
          <w:b/>
        </w:rPr>
        <w:t>предусмотрена цементация чисто цементным раствором с расходом портландцемента марки 400 на 1 м</w:t>
      </w:r>
      <w:r w:rsidRPr="00EF2D0C">
        <w:rPr>
          <w:b/>
          <w:vertAlign w:val="superscript"/>
        </w:rPr>
        <w:t xml:space="preserve">2 </w:t>
      </w:r>
      <w:r w:rsidRPr="00EF2D0C">
        <w:rPr>
          <w:b/>
        </w:rPr>
        <w:t>шва для первичной цементации – 15 кг, для вторичной – 10 кг.</w:t>
      </w:r>
    </w:p>
    <w:p w:rsidR="002D507C" w:rsidRPr="00EF2D0C" w:rsidRDefault="002D507C">
      <w:pPr>
        <w:pStyle w:val="newncpi"/>
        <w:rPr>
          <w:b/>
        </w:rPr>
      </w:pPr>
      <w:r w:rsidRPr="00EF2D0C">
        <w:rPr>
          <w:b/>
        </w:rPr>
        <w:t>Дополнительный расход цемента, зафиксированный исполнительной документацией, определяется дополнительно.</w:t>
      </w:r>
    </w:p>
    <w:p w:rsidR="002D507C" w:rsidRPr="00EF2D0C" w:rsidRDefault="002D507C">
      <w:pPr>
        <w:pStyle w:val="underpoint"/>
        <w:rPr>
          <w:b/>
        </w:rPr>
      </w:pPr>
      <w:r w:rsidRPr="00EF2D0C">
        <w:rPr>
          <w:b/>
        </w:rPr>
        <w:t>2.7. Длина стыка между сваями-оболочками и оболочками большого диаметра равна глубине причала.</w:t>
      </w:r>
    </w:p>
    <w:p w:rsidR="00676850" w:rsidRPr="00EF2D0C" w:rsidRDefault="00676850">
      <w:pPr>
        <w:pStyle w:val="underpoint"/>
        <w:rPr>
          <w:b/>
          <w:sz w:val="16"/>
        </w:rPr>
      </w:pPr>
      <w:r w:rsidRPr="00EF2D0C">
        <w:rPr>
          <w:b/>
          <w:sz w:val="16"/>
        </w:rPr>
        <w:br w:type="page"/>
      </w:r>
    </w:p>
    <w:p w:rsidR="002D507C" w:rsidRPr="00EF2D0C" w:rsidRDefault="002D507C" w:rsidP="00CD57F9">
      <w:pPr>
        <w:pStyle w:val="numheader"/>
        <w:spacing w:before="0" w:after="0"/>
        <w:rPr>
          <w:sz w:val="28"/>
          <w:szCs w:val="28"/>
        </w:rPr>
      </w:pPr>
      <w:r w:rsidRPr="00EF2D0C">
        <w:rPr>
          <w:sz w:val="28"/>
          <w:szCs w:val="28"/>
        </w:rPr>
        <w:lastRenderedPageBreak/>
        <w:t>3. КОЭФФИЦИЕНТЫ К НОРМАТИВАМ</w:t>
      </w:r>
    </w:p>
    <w:p w:rsidR="00CD57F9" w:rsidRPr="00EF2D0C" w:rsidRDefault="00CD57F9" w:rsidP="00CD57F9">
      <w:pPr>
        <w:pStyle w:val="numheader"/>
        <w:spacing w:before="0" w:after="0"/>
        <w:rPr>
          <w:szCs w:val="28"/>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82"/>
        <w:gridCol w:w="1820"/>
        <w:gridCol w:w="1173"/>
        <w:gridCol w:w="1955"/>
        <w:gridCol w:w="1843"/>
      </w:tblGrid>
      <w:tr w:rsidR="002D507C" w:rsidRPr="00EF2D0C">
        <w:trPr>
          <w:trHeight w:val="240"/>
        </w:trPr>
        <w:tc>
          <w:tcPr>
            <w:tcW w:w="1526" w:type="pct"/>
            <w:vMerge w:val="restart"/>
            <w:tcBorders>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bookmarkStart w:id="4" w:name="_Hlk159914784"/>
            <w:r w:rsidRPr="00EF2D0C">
              <w:rPr>
                <w:b/>
              </w:rPr>
              <w:t>Условия применения</w:t>
            </w:r>
          </w:p>
        </w:tc>
        <w:tc>
          <w:tcPr>
            <w:tcW w:w="9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Номера таблиц (норм)</w:t>
            </w:r>
          </w:p>
        </w:tc>
        <w:tc>
          <w:tcPr>
            <w:tcW w:w="2543" w:type="pct"/>
            <w:gridSpan w:val="3"/>
            <w:tcBorders>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Коэффициенты к</w:t>
            </w:r>
          </w:p>
        </w:tc>
      </w:tr>
      <w:tr w:rsidR="002D507C" w:rsidRPr="00EF2D0C">
        <w:trPr>
          <w:trHeight w:val="240"/>
        </w:trPr>
        <w:tc>
          <w:tcPr>
            <w:tcW w:w="0" w:type="auto"/>
            <w:vMerge/>
            <w:tcBorders>
              <w:bottom w:val="single" w:sz="4" w:space="0" w:color="auto"/>
              <w:right w:val="single" w:sz="4" w:space="0" w:color="auto"/>
            </w:tcBorders>
            <w:vAlign w:val="center"/>
            <w:hideMark/>
          </w:tcPr>
          <w:p w:rsidR="002D507C" w:rsidRPr="00EF2D0C" w:rsidRDefault="002D507C">
            <w:pPr>
              <w:rPr>
                <w:rFonts w:ascii="Times New Roman" w:eastAsiaTheme="minorEastAsia" w:hAnsi="Times New Roman" w:cs="Times New Roman"/>
                <w:b/>
                <w:sz w:val="20"/>
                <w:szCs w:val="20"/>
              </w:rPr>
            </w:pPr>
          </w:p>
        </w:tc>
        <w:tc>
          <w:tcPr>
            <w:tcW w:w="0" w:type="auto"/>
            <w:vMerge/>
            <w:tcBorders>
              <w:left w:val="single" w:sz="4" w:space="0" w:color="auto"/>
              <w:bottom w:val="single" w:sz="4" w:space="0" w:color="auto"/>
              <w:right w:val="single" w:sz="4" w:space="0" w:color="auto"/>
            </w:tcBorders>
            <w:vAlign w:val="center"/>
            <w:hideMark/>
          </w:tcPr>
          <w:p w:rsidR="002D507C" w:rsidRPr="00EF2D0C" w:rsidRDefault="002D507C">
            <w:pPr>
              <w:rPr>
                <w:rFonts w:ascii="Times New Roman" w:eastAsiaTheme="minorEastAsia" w:hAnsi="Times New Roman" w:cs="Times New Roman"/>
                <w:b/>
                <w:sz w:val="20"/>
                <w:szCs w:val="20"/>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нормам затрат труда рабочих</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нормам затрат труда машинистов и нормам времени эксплуатации машин и механизмов</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нормам расхода материалов, изделий и конструкций</w:t>
            </w:r>
          </w:p>
        </w:tc>
      </w:tr>
      <w:tr w:rsidR="00896677" w:rsidRPr="00EF2D0C" w:rsidTr="00896677">
        <w:trPr>
          <w:trHeight w:hRule="exact" w:val="227"/>
        </w:trPr>
        <w:tc>
          <w:tcPr>
            <w:tcW w:w="0" w:type="auto"/>
            <w:tcBorders>
              <w:bottom w:val="single" w:sz="4" w:space="0" w:color="auto"/>
              <w:right w:val="single" w:sz="4" w:space="0" w:color="auto"/>
            </w:tcBorders>
            <w:vAlign w:val="center"/>
          </w:tcPr>
          <w:p w:rsidR="00896677" w:rsidRPr="00EF2D0C" w:rsidRDefault="00896677" w:rsidP="00896677">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896677" w:rsidRPr="00EF2D0C" w:rsidRDefault="00896677" w:rsidP="00896677">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96677" w:rsidRPr="00EF2D0C" w:rsidRDefault="00896677" w:rsidP="00896677">
            <w:pPr>
              <w:pStyle w:val="table10"/>
              <w:jc w:val="center"/>
              <w:rPr>
                <w:b/>
              </w:rPr>
            </w:pPr>
            <w:r w:rsidRPr="00EF2D0C">
              <w:rPr>
                <w:b/>
              </w:rPr>
              <w:t>3</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896677" w:rsidRPr="00EF2D0C" w:rsidRDefault="00896677" w:rsidP="00896677">
            <w:pPr>
              <w:pStyle w:val="table10"/>
              <w:jc w:val="center"/>
              <w:rPr>
                <w:b/>
              </w:rPr>
            </w:pPr>
            <w:r w:rsidRPr="00EF2D0C">
              <w:rPr>
                <w:b/>
              </w:rPr>
              <w:t>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96677" w:rsidRPr="00EF2D0C" w:rsidRDefault="00896677" w:rsidP="00896677">
            <w:pPr>
              <w:pStyle w:val="table10"/>
              <w:jc w:val="center"/>
              <w:rPr>
                <w:b/>
              </w:rPr>
            </w:pPr>
            <w:r w:rsidRPr="00EF2D0C">
              <w:rPr>
                <w:b/>
              </w:rPr>
              <w:t>5</w:t>
            </w:r>
          </w:p>
        </w:tc>
      </w:tr>
      <w:bookmarkEnd w:id="4"/>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 Возведение конструкций при объеме бетона по основным сооружениям до 100 тыс. м</w:t>
            </w:r>
            <w:r w:rsidRPr="00EF2D0C">
              <w:rPr>
                <w:b/>
                <w:vertAlign w:val="superscript"/>
              </w:rPr>
              <w:t>3</w:t>
            </w:r>
            <w:r w:rsidRPr="00EF2D0C">
              <w:rPr>
                <w:b/>
              </w:rPr>
              <w:t>:</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подача бетонной смеси кранами</w:t>
            </w:r>
          </w:p>
        </w:tc>
        <w:tc>
          <w:tcPr>
            <w:tcW w:w="931"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w:t>
            </w:r>
            <w:r w:rsidRPr="00EF2D0C">
              <w:rPr>
                <w:b/>
              </w:rPr>
              <w:br/>
              <w:t>37-2</w:t>
            </w:r>
          </w:p>
        </w:tc>
        <w:tc>
          <w:tcPr>
            <w:tcW w:w="6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1,16</w:t>
            </w:r>
          </w:p>
        </w:tc>
        <w:tc>
          <w:tcPr>
            <w:tcW w:w="943" w:type="pct"/>
            <w:tcBorders>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б) установка:</w:t>
            </w:r>
            <w:r w:rsidRPr="00EF2D0C">
              <w:rPr>
                <w:b/>
              </w:rPr>
              <w:br/>
              <w:t xml:space="preserve">опалубки </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br/>
              <w:t>37-8,</w:t>
            </w:r>
            <w:r w:rsidRPr="00EF2D0C">
              <w:rPr>
                <w:b/>
              </w:rPr>
              <w:br/>
              <w:t>37-9,</w:t>
            </w:r>
            <w:r w:rsidRPr="00EF2D0C">
              <w:rPr>
                <w:b/>
              </w:rPr>
              <w:br/>
              <w:t>37-12 – 37-16</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b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br/>
              <w:t>1,12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b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арматуры</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37-17 – 37-21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 xml:space="preserve">сборных железобетонных конструкций </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37-22 – 37-28</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3.2. Установка опалубки, арматуры и сборных железобетонных конструкций при работе на высоте:</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свыше 50 до 75 м</w:t>
            </w:r>
          </w:p>
        </w:tc>
        <w:tc>
          <w:tcPr>
            <w:tcW w:w="931"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37-8 – 37-9,</w:t>
            </w:r>
            <w:r w:rsidRPr="00EF2D0C">
              <w:rPr>
                <w:b/>
              </w:rPr>
              <w:br/>
              <w:t>37-12 – 37-15,</w:t>
            </w:r>
            <w:r w:rsidRPr="00EF2D0C">
              <w:rPr>
                <w:b/>
              </w:rPr>
              <w:br/>
              <w:t>37-24 (6–13)</w:t>
            </w:r>
          </w:p>
        </w:tc>
        <w:tc>
          <w:tcPr>
            <w:tcW w:w="6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1,08</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1,08</w:t>
            </w:r>
          </w:p>
        </w:tc>
        <w:tc>
          <w:tcPr>
            <w:tcW w:w="943" w:type="pct"/>
            <w:tcBorders>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б) свыше 75 м</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То же</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3.3. Возведение железобетонных конструкций:</w:t>
            </w:r>
            <w:r w:rsidRPr="00EF2D0C">
              <w:rPr>
                <w:b/>
              </w:rPr>
              <w:br/>
              <w:t>3.3.1. при подаче бетонной смеси кранами в бадьях вместимостью:</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3,2 м</w:t>
            </w:r>
            <w:r w:rsidRPr="00EF2D0C">
              <w:rPr>
                <w:b/>
                <w:vertAlign w:val="superscript"/>
              </w:rPr>
              <w:t>3</w:t>
            </w:r>
          </w:p>
        </w:tc>
        <w:tc>
          <w:tcPr>
            <w:tcW w:w="931"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w:t>
            </w:r>
            <w:r w:rsidRPr="00EF2D0C">
              <w:rPr>
                <w:b/>
              </w:rPr>
              <w:br/>
              <w:t>37-2</w:t>
            </w:r>
          </w:p>
        </w:tc>
        <w:tc>
          <w:tcPr>
            <w:tcW w:w="6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1,04</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1,39</w:t>
            </w:r>
          </w:p>
        </w:tc>
        <w:tc>
          <w:tcPr>
            <w:tcW w:w="943" w:type="pct"/>
            <w:tcBorders>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б) 2 м</w:t>
            </w:r>
            <w:r w:rsidRPr="00EF2D0C">
              <w:rPr>
                <w:b/>
                <w:vertAlign w:val="superscript"/>
              </w:rPr>
              <w:t>3</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То же</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1,07</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1,63</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в) 1,6 м3</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То же</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1,09</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1,79</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 xml:space="preserve">3.3.2. с удалением цементной пленки </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37-1 – 37-3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1,05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3.4. Возведение бетонных конструкций при подаче бетонной смеси:</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 </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 </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 </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 </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3.4.1. в блоки высотой 3 м (краны)</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37-4,</w:t>
            </w:r>
            <w:r w:rsidRPr="00EF2D0C">
              <w:rPr>
                <w:b/>
              </w:rPr>
              <w:br/>
              <w:t>37-5</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0,78</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0,94</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 </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машины и механизмы (кроме кранов)</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0,7</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0,55</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материалы (кроме бетона)</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CD57F9">
            <w:pPr>
              <w:pStyle w:val="table10"/>
              <w:jc w:val="center"/>
              <w:rPr>
                <w:b/>
              </w:rPr>
            </w:pP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3.4.2. кранами в бадьях вместимостью:</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vAlign w:val="bottom"/>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3,2 м</w:t>
            </w:r>
            <w:r w:rsidRPr="00EF2D0C">
              <w:rPr>
                <w:b/>
                <w:vertAlign w:val="superscript"/>
              </w:rPr>
              <w:t>3</w:t>
            </w:r>
            <w:r w:rsidRPr="00EF2D0C">
              <w:rPr>
                <w:b/>
              </w:rPr>
              <w:t xml:space="preserve"> (краны)</w:t>
            </w:r>
          </w:p>
        </w:tc>
        <w:tc>
          <w:tcPr>
            <w:tcW w:w="931" w:type="pct"/>
            <w:vMerge w:val="restart"/>
            <w:tcBorders>
              <w:left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37-4,</w:t>
            </w:r>
            <w:r w:rsidRPr="00EF2D0C">
              <w:rPr>
                <w:b/>
              </w:rPr>
              <w:br/>
              <w:t>37-5</w:t>
            </w:r>
          </w:p>
        </w:tc>
        <w:tc>
          <w:tcPr>
            <w:tcW w:w="600" w:type="pct"/>
            <w:vMerge w:val="restart"/>
            <w:tcBorders>
              <w:left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1,06</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2D507C" w:rsidRPr="00EF2D0C" w:rsidRDefault="002D507C">
            <w:pPr>
              <w:pStyle w:val="table10"/>
              <w:jc w:val="center"/>
              <w:rPr>
                <w:b/>
              </w:rPr>
            </w:pPr>
            <w:r w:rsidRPr="00EF2D0C">
              <w:rPr>
                <w:b/>
              </w:rPr>
              <w:t>1,56</w:t>
            </w:r>
          </w:p>
        </w:tc>
        <w:tc>
          <w:tcPr>
            <w:tcW w:w="943" w:type="pct"/>
            <w:vMerge w:val="restart"/>
            <w:tcBorders>
              <w:lef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машины и механизмы (кроме кранов)</w:t>
            </w:r>
          </w:p>
        </w:tc>
        <w:tc>
          <w:tcPr>
            <w:tcW w:w="0" w:type="auto"/>
            <w:vMerge/>
            <w:tcBorders>
              <w:left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vMerge/>
            <w:tcBorders>
              <w:left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1,05</w:t>
            </w:r>
          </w:p>
        </w:tc>
        <w:tc>
          <w:tcPr>
            <w:tcW w:w="0" w:type="auto"/>
            <w:vMerge/>
            <w:tcBorders>
              <w:left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б) 2 м</w:t>
            </w:r>
            <w:r w:rsidRPr="00EF2D0C">
              <w:rPr>
                <w:b/>
                <w:vertAlign w:val="superscript"/>
              </w:rPr>
              <w:t>3</w:t>
            </w:r>
            <w:r w:rsidRPr="00EF2D0C">
              <w:rPr>
                <w:b/>
              </w:rPr>
              <w:t xml:space="preserve"> (краны)</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37-4,</w:t>
            </w:r>
            <w:r w:rsidRPr="00EF2D0C">
              <w:rPr>
                <w:b/>
              </w:rPr>
              <w:br/>
              <w:t>37-5</w:t>
            </w:r>
          </w:p>
        </w:tc>
        <w:tc>
          <w:tcPr>
            <w:tcW w:w="60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1,1</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1,9</w:t>
            </w:r>
          </w:p>
        </w:tc>
        <w:tc>
          <w:tcPr>
            <w:tcW w:w="94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машины и механизмы (кроме кранов)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1,08</w:t>
            </w:r>
          </w:p>
        </w:tc>
        <w:tc>
          <w:tcPr>
            <w:tcW w:w="0" w:type="auto"/>
            <w:vMerge/>
            <w:tcBorders>
              <w:top w:val="single" w:sz="4" w:space="0" w:color="auto"/>
              <w:left w:val="single" w:sz="4" w:space="0" w:color="auto"/>
              <w:bottom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в) 1,6 м</w:t>
            </w:r>
            <w:r w:rsidRPr="00EF2D0C">
              <w:rPr>
                <w:b/>
                <w:vertAlign w:val="superscript"/>
              </w:rPr>
              <w:t>3</w:t>
            </w:r>
            <w:r w:rsidRPr="00EF2D0C">
              <w:rPr>
                <w:b/>
              </w:rPr>
              <w:t xml:space="preserve"> (краны)</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37-4,</w:t>
            </w:r>
            <w:r w:rsidRPr="00EF2D0C">
              <w:rPr>
                <w:b/>
              </w:rPr>
              <w:br/>
              <w:t>37-5</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1,12</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2,12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bl>
    <w:p w:rsidR="00676850" w:rsidRPr="00EF2D0C" w:rsidRDefault="00676850"/>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82"/>
        <w:gridCol w:w="1820"/>
        <w:gridCol w:w="1173"/>
        <w:gridCol w:w="1955"/>
        <w:gridCol w:w="1843"/>
      </w:tblGrid>
      <w:tr w:rsidR="00676850" w:rsidRPr="00EF2D0C" w:rsidTr="004942C0">
        <w:trPr>
          <w:trHeight w:val="240"/>
        </w:trPr>
        <w:tc>
          <w:tcPr>
            <w:tcW w:w="1526" w:type="pct"/>
            <w:vMerge w:val="restart"/>
            <w:tcBorders>
              <w:bottom w:val="single" w:sz="4" w:space="0" w:color="auto"/>
              <w:right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lastRenderedPageBreak/>
              <w:t>Условия применения</w:t>
            </w:r>
          </w:p>
        </w:tc>
        <w:tc>
          <w:tcPr>
            <w:tcW w:w="9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t>Номера таблиц (норм)</w:t>
            </w:r>
          </w:p>
        </w:tc>
        <w:tc>
          <w:tcPr>
            <w:tcW w:w="2543" w:type="pct"/>
            <w:gridSpan w:val="3"/>
            <w:tcBorders>
              <w:left w:val="single" w:sz="4" w:space="0" w:color="auto"/>
              <w:bottom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t>Коэффициенты к</w:t>
            </w:r>
          </w:p>
        </w:tc>
      </w:tr>
      <w:tr w:rsidR="00676850" w:rsidRPr="00EF2D0C" w:rsidTr="004942C0">
        <w:trPr>
          <w:trHeight w:val="240"/>
        </w:trPr>
        <w:tc>
          <w:tcPr>
            <w:tcW w:w="0" w:type="auto"/>
            <w:vMerge/>
            <w:tcBorders>
              <w:bottom w:val="single" w:sz="4" w:space="0" w:color="auto"/>
              <w:right w:val="single" w:sz="4" w:space="0" w:color="auto"/>
            </w:tcBorders>
            <w:vAlign w:val="center"/>
            <w:hideMark/>
          </w:tcPr>
          <w:p w:rsidR="00676850" w:rsidRPr="00EF2D0C" w:rsidRDefault="00676850" w:rsidP="004942C0">
            <w:pPr>
              <w:rPr>
                <w:rFonts w:ascii="Times New Roman" w:eastAsiaTheme="minorEastAsia" w:hAnsi="Times New Roman" w:cs="Times New Roman"/>
                <w:b/>
                <w:sz w:val="20"/>
                <w:szCs w:val="20"/>
              </w:rPr>
            </w:pPr>
          </w:p>
        </w:tc>
        <w:tc>
          <w:tcPr>
            <w:tcW w:w="0" w:type="auto"/>
            <w:vMerge/>
            <w:tcBorders>
              <w:left w:val="single" w:sz="4" w:space="0" w:color="auto"/>
              <w:bottom w:val="single" w:sz="4" w:space="0" w:color="auto"/>
              <w:right w:val="single" w:sz="4" w:space="0" w:color="auto"/>
            </w:tcBorders>
            <w:vAlign w:val="center"/>
            <w:hideMark/>
          </w:tcPr>
          <w:p w:rsidR="00676850" w:rsidRPr="00EF2D0C" w:rsidRDefault="00676850" w:rsidP="004942C0">
            <w:pPr>
              <w:rPr>
                <w:rFonts w:ascii="Times New Roman" w:eastAsiaTheme="minorEastAsia" w:hAnsi="Times New Roman" w:cs="Times New Roman"/>
                <w:b/>
                <w:sz w:val="20"/>
                <w:szCs w:val="20"/>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t>нормам затрат труда рабочих</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t>нормам затрат труда машинистов и нормам времени эксплуатации машин и механизмов</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76850" w:rsidRPr="00EF2D0C" w:rsidRDefault="00676850" w:rsidP="004942C0">
            <w:pPr>
              <w:pStyle w:val="table10"/>
              <w:jc w:val="center"/>
              <w:rPr>
                <w:b/>
              </w:rPr>
            </w:pPr>
            <w:r w:rsidRPr="00EF2D0C">
              <w:rPr>
                <w:b/>
              </w:rPr>
              <w:t>нормам расхода материалов, изделий и конструкций</w:t>
            </w:r>
          </w:p>
        </w:tc>
      </w:tr>
      <w:tr w:rsidR="00676850" w:rsidRPr="00EF2D0C" w:rsidTr="004942C0">
        <w:trPr>
          <w:trHeight w:hRule="exact" w:val="227"/>
        </w:trPr>
        <w:tc>
          <w:tcPr>
            <w:tcW w:w="0" w:type="auto"/>
            <w:tcBorders>
              <w:bottom w:val="single" w:sz="4" w:space="0" w:color="auto"/>
              <w:right w:val="single" w:sz="4" w:space="0" w:color="auto"/>
            </w:tcBorders>
            <w:vAlign w:val="center"/>
          </w:tcPr>
          <w:p w:rsidR="00676850" w:rsidRPr="00EF2D0C" w:rsidRDefault="00676850" w:rsidP="004942C0">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676850" w:rsidRPr="00EF2D0C" w:rsidRDefault="00676850" w:rsidP="004942C0">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76850" w:rsidRPr="00EF2D0C" w:rsidRDefault="00676850" w:rsidP="004942C0">
            <w:pPr>
              <w:pStyle w:val="table10"/>
              <w:jc w:val="center"/>
              <w:rPr>
                <w:b/>
              </w:rPr>
            </w:pPr>
            <w:r w:rsidRPr="00EF2D0C">
              <w:rPr>
                <w:b/>
              </w:rPr>
              <w:t>3</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76850" w:rsidRPr="00EF2D0C" w:rsidRDefault="00676850" w:rsidP="004942C0">
            <w:pPr>
              <w:pStyle w:val="table10"/>
              <w:jc w:val="center"/>
              <w:rPr>
                <w:b/>
              </w:rPr>
            </w:pPr>
            <w:r w:rsidRPr="00EF2D0C">
              <w:rPr>
                <w:b/>
              </w:rPr>
              <w:t>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76850" w:rsidRPr="00EF2D0C" w:rsidRDefault="00676850" w:rsidP="004942C0">
            <w:pPr>
              <w:pStyle w:val="table10"/>
              <w:jc w:val="center"/>
              <w:rPr>
                <w:b/>
              </w:rPr>
            </w:pPr>
            <w:r w:rsidRPr="00EF2D0C">
              <w:rPr>
                <w:b/>
              </w:rPr>
              <w:t>5</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машины и механизмы (кроме кранов)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w:t>
            </w:r>
          </w:p>
        </w:tc>
        <w:tc>
          <w:tcPr>
            <w:tcW w:w="0" w:type="auto"/>
            <w:tcBorders>
              <w:top w:val="single" w:sz="4" w:space="0" w:color="auto"/>
              <w:left w:val="single" w:sz="4" w:space="0" w:color="auto"/>
              <w:bottom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г) 8 м</w:t>
            </w:r>
            <w:r w:rsidRPr="00EF2D0C">
              <w:rPr>
                <w:b/>
                <w:vertAlign w:val="superscript"/>
              </w:rPr>
              <w:t>3</w:t>
            </w:r>
            <w:r w:rsidRPr="00EF2D0C">
              <w:rPr>
                <w:b/>
              </w:rPr>
              <w:t xml:space="preserve"> (краны)</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37-5 (3, 4)</w:t>
            </w:r>
          </w:p>
        </w:tc>
        <w:tc>
          <w:tcPr>
            <w:tcW w:w="60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0,95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0,55</w:t>
            </w:r>
          </w:p>
        </w:tc>
        <w:tc>
          <w:tcPr>
            <w:tcW w:w="94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машины и механизмы (кроме кранов)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0,85</w:t>
            </w:r>
          </w:p>
        </w:tc>
        <w:tc>
          <w:tcPr>
            <w:tcW w:w="0" w:type="auto"/>
            <w:vMerge/>
            <w:tcBorders>
              <w:top w:val="single" w:sz="4" w:space="0" w:color="auto"/>
              <w:left w:val="single" w:sz="4" w:space="0" w:color="auto"/>
              <w:bottom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3.5. Выполнение работ кранами, находящимися на бетоновозной эстакаде, в блоках, расположенных под эстакадой:</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установка и разборка опалубки</w:t>
            </w:r>
          </w:p>
        </w:tc>
        <w:tc>
          <w:tcPr>
            <w:tcW w:w="931"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37-9 (2–3),</w:t>
            </w:r>
            <w:r w:rsidRPr="00EF2D0C">
              <w:rPr>
                <w:b/>
              </w:rPr>
              <w:br/>
              <w:t>37-13,</w:t>
            </w:r>
            <w:r w:rsidRPr="00EF2D0C">
              <w:rPr>
                <w:b/>
              </w:rPr>
              <w:br/>
              <w:t>37-15</w:t>
            </w:r>
          </w:p>
        </w:tc>
        <w:tc>
          <w:tcPr>
            <w:tcW w:w="6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w:t>
            </w:r>
          </w:p>
        </w:tc>
        <w:tc>
          <w:tcPr>
            <w:tcW w:w="943" w:type="pct"/>
            <w:tcBorders>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 xml:space="preserve">б) установка </w:t>
            </w:r>
            <w:proofErr w:type="spellStart"/>
            <w:r w:rsidRPr="00EF2D0C">
              <w:rPr>
                <w:b/>
              </w:rPr>
              <w:t>армоконструкций</w:t>
            </w:r>
            <w:proofErr w:type="spellEnd"/>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37-18,</w:t>
            </w:r>
            <w:r w:rsidRPr="00EF2D0C">
              <w:rPr>
                <w:b/>
              </w:rPr>
              <w:br/>
              <w:t>37-20</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1,2</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в) установка сборных железобетонных конструкций</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37-24 (6–13)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1,3</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3.6. Подача бетонной смеси в сложные блоки здания ГЭС</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1526" w:type="pct"/>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кранами на гусеничном ходу (краны)</w:t>
            </w:r>
          </w:p>
        </w:tc>
        <w:tc>
          <w:tcPr>
            <w:tcW w:w="9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37-1 (1)</w:t>
            </w:r>
          </w:p>
        </w:tc>
        <w:tc>
          <w:tcPr>
            <w:tcW w:w="60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1,25</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w:t>
            </w:r>
          </w:p>
        </w:tc>
        <w:tc>
          <w:tcPr>
            <w:tcW w:w="943" w:type="pct"/>
            <w:vMerge w:val="restart"/>
            <w:tcBorders>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машины (кроме кранов)</w:t>
            </w:r>
          </w:p>
        </w:tc>
        <w:tc>
          <w:tcPr>
            <w:tcW w:w="0" w:type="auto"/>
            <w:vMerge/>
            <w:tcBorders>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1,15</w:t>
            </w:r>
          </w:p>
        </w:tc>
        <w:tc>
          <w:tcPr>
            <w:tcW w:w="0" w:type="auto"/>
            <w:vMerge/>
            <w:tcBorders>
              <w:left w:val="single" w:sz="4" w:space="0" w:color="auto"/>
              <w:bottom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б) кранами башенными (краны)</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37-2 (1)</w:t>
            </w:r>
          </w:p>
        </w:tc>
        <w:tc>
          <w:tcPr>
            <w:tcW w:w="60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1,4</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w:t>
            </w:r>
          </w:p>
        </w:tc>
        <w:tc>
          <w:tcPr>
            <w:tcW w:w="94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 xml:space="preserve">машины (кроме кранов)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507C" w:rsidRPr="00EF2D0C" w:rsidRDefault="002D507C">
            <w:pPr>
              <w:rPr>
                <w:rFonts w:eastAsiaTheme="minorEastAsia"/>
                <w:b/>
                <w:sz w:val="20"/>
                <w:szCs w:val="20"/>
              </w:rPr>
            </w:pP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0,8</w:t>
            </w:r>
          </w:p>
        </w:tc>
        <w:tc>
          <w:tcPr>
            <w:tcW w:w="0" w:type="auto"/>
            <w:vMerge/>
            <w:tcBorders>
              <w:top w:val="single" w:sz="4" w:space="0" w:color="auto"/>
              <w:left w:val="single" w:sz="4" w:space="0" w:color="auto"/>
              <w:bottom w:val="single" w:sz="4" w:space="0" w:color="auto"/>
            </w:tcBorders>
            <w:vAlign w:val="center"/>
            <w:hideMark/>
          </w:tcPr>
          <w:p w:rsidR="002D507C" w:rsidRPr="00EF2D0C" w:rsidRDefault="002D507C">
            <w:pPr>
              <w:rPr>
                <w:rFonts w:eastAsiaTheme="minorEastAsia"/>
                <w:b/>
                <w:sz w:val="20"/>
                <w:szCs w:val="20"/>
              </w:rPr>
            </w:pPr>
          </w:p>
        </w:tc>
      </w:tr>
      <w:tr w:rsidR="002D507C" w:rsidRPr="00EF2D0C">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3.7. Укладка литой самоуплотняющейся бетонной смеси бетононасосами:</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 </w:t>
            </w:r>
          </w:p>
        </w:tc>
      </w:tr>
      <w:tr w:rsidR="002D507C" w:rsidRPr="00EF2D0C">
        <w:trPr>
          <w:trHeight w:val="240"/>
        </w:trPr>
        <w:tc>
          <w:tcPr>
            <w:tcW w:w="0" w:type="auto"/>
            <w:tcBorders>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а) в пределах радиуса действия стрелы</w:t>
            </w:r>
          </w:p>
        </w:tc>
        <w:tc>
          <w:tcPr>
            <w:tcW w:w="931"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37-3 (2)</w:t>
            </w:r>
          </w:p>
        </w:tc>
        <w:tc>
          <w:tcPr>
            <w:tcW w:w="6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0,74</w:t>
            </w:r>
          </w:p>
        </w:tc>
        <w:tc>
          <w:tcPr>
            <w:tcW w:w="1000" w:type="pct"/>
            <w:tcBorders>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943" w:type="pct"/>
            <w:tcBorders>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0" w:type="auto"/>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 xml:space="preserve">б) с подсоединением к стационарному </w:t>
            </w:r>
            <w:proofErr w:type="spellStart"/>
            <w:r w:rsidRPr="00EF2D0C">
              <w:rPr>
                <w:b/>
              </w:rPr>
              <w:t>бетоноводу</w:t>
            </w:r>
            <w:proofErr w:type="spellEnd"/>
            <w:r w:rsidRPr="00EF2D0C">
              <w:rPr>
                <w:b/>
              </w:rPr>
              <w:t xml:space="preserve"> (кроме кранов и бетононасосов)</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37-3 (3)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0,8</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0,25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CD57F9" w:rsidRPr="00EF2D0C" w:rsidTr="00CD57F9">
        <w:trPr>
          <w:trHeight w:val="240"/>
        </w:trPr>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 xml:space="preserve">3.8. Монтаж </w:t>
            </w:r>
            <w:proofErr w:type="spellStart"/>
            <w:r w:rsidRPr="00EF2D0C">
              <w:rPr>
                <w:b/>
              </w:rPr>
              <w:t>армоконструкций</w:t>
            </w:r>
            <w:proofErr w:type="spellEnd"/>
            <w:r w:rsidRPr="00EF2D0C">
              <w:rPr>
                <w:b/>
              </w:rPr>
              <w:br/>
              <w:t xml:space="preserve">а) криволинейных сеток и сложных каркасов с креплением горизонтальной и вертикальной арматурой </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br/>
              <w:t>37-17 – 37-20</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br/>
              <w:t>1,1</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br/>
              <w:t>1,25</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br/>
              <w:t>–</w:t>
            </w:r>
          </w:p>
        </w:tc>
      </w:tr>
      <w:tr w:rsidR="00CD57F9" w:rsidRPr="00EF2D0C" w:rsidTr="00CD57F9">
        <w:trPr>
          <w:trHeight w:val="240"/>
        </w:trPr>
        <w:tc>
          <w:tcPr>
            <w:tcW w:w="0" w:type="auto"/>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б) особо сложных каркасов с креплением вертикальной, горизонтальной и наклонной арматурой</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37-17 – 37-18</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1,16</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1,4</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r>
      <w:tr w:rsidR="00676850" w:rsidRPr="00EF2D0C" w:rsidTr="00BE2CED">
        <w:trPr>
          <w:trHeight w:val="240"/>
        </w:trPr>
        <w:tc>
          <w:tcPr>
            <w:tcW w:w="0" w:type="auto"/>
            <w:tcBorders>
              <w:top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3.9. При производстве работ по цементации швов:</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 </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 </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 </w:t>
            </w:r>
          </w:p>
        </w:tc>
        <w:tc>
          <w:tcPr>
            <w:tcW w:w="943" w:type="pct"/>
            <w:tcBorders>
              <w:top w:val="single" w:sz="4" w:space="0" w:color="auto"/>
              <w:lef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 </w:t>
            </w:r>
          </w:p>
        </w:tc>
      </w:tr>
      <w:tr w:rsidR="00676850" w:rsidRPr="00EF2D0C" w:rsidTr="00676850">
        <w:trPr>
          <w:trHeight w:val="240"/>
        </w:trPr>
        <w:tc>
          <w:tcPr>
            <w:tcW w:w="1526" w:type="pct"/>
            <w:tcBorders>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а) с подвесных лесов, люлек, подмостей</w:t>
            </w:r>
          </w:p>
        </w:tc>
        <w:tc>
          <w:tcPr>
            <w:tcW w:w="931" w:type="pct"/>
            <w:tcBorders>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37-33</w:t>
            </w:r>
          </w:p>
        </w:tc>
        <w:tc>
          <w:tcPr>
            <w:tcW w:w="600" w:type="pct"/>
            <w:tcBorders>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1,25</w:t>
            </w:r>
          </w:p>
        </w:tc>
        <w:tc>
          <w:tcPr>
            <w:tcW w:w="1000" w:type="pct"/>
            <w:tcBorders>
              <w:left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1,25</w:t>
            </w:r>
          </w:p>
        </w:tc>
        <w:tc>
          <w:tcPr>
            <w:tcW w:w="943" w:type="pct"/>
            <w:tcBorders>
              <w:lef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E4385F">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б) при проникновении воды прерывающимися струями или при слое воды под ногами от 0,1 до 0,2 м</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37-33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E4385F">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в) при проникновении воды сплошными струями или при слое воды под ногами более 0,2 м</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37-33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1,25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bl>
    <w:p w:rsidR="00CD57F9" w:rsidRPr="00EF2D0C" w:rsidRDefault="00CD57F9">
      <w:r w:rsidRPr="00EF2D0C">
        <w:br w:type="page"/>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82"/>
        <w:gridCol w:w="1820"/>
        <w:gridCol w:w="1173"/>
        <w:gridCol w:w="1955"/>
        <w:gridCol w:w="1843"/>
      </w:tblGrid>
      <w:tr w:rsidR="000921AE" w:rsidRPr="00EF2D0C" w:rsidTr="003129BB">
        <w:trPr>
          <w:trHeight w:val="240"/>
        </w:trPr>
        <w:tc>
          <w:tcPr>
            <w:tcW w:w="1526" w:type="pct"/>
            <w:vMerge w:val="restart"/>
            <w:tcBorders>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lastRenderedPageBreak/>
              <w:t>Условия применения</w:t>
            </w:r>
          </w:p>
        </w:tc>
        <w:tc>
          <w:tcPr>
            <w:tcW w:w="9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Номера таблиц (норм)</w:t>
            </w:r>
          </w:p>
        </w:tc>
        <w:tc>
          <w:tcPr>
            <w:tcW w:w="2543" w:type="pct"/>
            <w:gridSpan w:val="3"/>
            <w:tcBorders>
              <w:left w:val="single" w:sz="4" w:space="0" w:color="auto"/>
              <w:bottom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Коэффициенты к</w:t>
            </w:r>
          </w:p>
        </w:tc>
      </w:tr>
      <w:tr w:rsidR="000921AE" w:rsidRPr="00EF2D0C" w:rsidTr="003129BB">
        <w:trPr>
          <w:trHeight w:val="240"/>
        </w:trPr>
        <w:tc>
          <w:tcPr>
            <w:tcW w:w="0" w:type="auto"/>
            <w:vMerge/>
            <w:tcBorders>
              <w:bottom w:val="single" w:sz="4" w:space="0" w:color="auto"/>
              <w:right w:val="single" w:sz="4" w:space="0" w:color="auto"/>
            </w:tcBorders>
            <w:vAlign w:val="center"/>
            <w:hideMark/>
          </w:tcPr>
          <w:p w:rsidR="000921AE" w:rsidRPr="00EF2D0C" w:rsidRDefault="000921AE" w:rsidP="003129BB">
            <w:pPr>
              <w:rPr>
                <w:rFonts w:ascii="Times New Roman" w:eastAsiaTheme="minorEastAsia" w:hAnsi="Times New Roman" w:cs="Times New Roman"/>
                <w:b/>
                <w:sz w:val="20"/>
                <w:szCs w:val="20"/>
              </w:rPr>
            </w:pPr>
          </w:p>
        </w:tc>
        <w:tc>
          <w:tcPr>
            <w:tcW w:w="0" w:type="auto"/>
            <w:vMerge/>
            <w:tcBorders>
              <w:left w:val="single" w:sz="4" w:space="0" w:color="auto"/>
              <w:bottom w:val="single" w:sz="4" w:space="0" w:color="auto"/>
              <w:right w:val="single" w:sz="4" w:space="0" w:color="auto"/>
            </w:tcBorders>
            <w:vAlign w:val="center"/>
            <w:hideMark/>
          </w:tcPr>
          <w:p w:rsidR="000921AE" w:rsidRPr="00EF2D0C" w:rsidRDefault="000921AE" w:rsidP="003129BB">
            <w:pPr>
              <w:rPr>
                <w:rFonts w:ascii="Times New Roman" w:eastAsiaTheme="minorEastAsia" w:hAnsi="Times New Roman" w:cs="Times New Roman"/>
                <w:b/>
                <w:sz w:val="20"/>
                <w:szCs w:val="20"/>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затрат труда рабочих</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затрат труда машинистов и нормам времени эксплуатации машин и механизмов</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расхода материалов, изделий и конструкций</w:t>
            </w:r>
          </w:p>
        </w:tc>
      </w:tr>
      <w:tr w:rsidR="000921AE" w:rsidRPr="00EF2D0C" w:rsidTr="003129BB">
        <w:trPr>
          <w:trHeight w:hRule="exact" w:val="227"/>
        </w:trPr>
        <w:tc>
          <w:tcPr>
            <w:tcW w:w="0" w:type="auto"/>
            <w:tcBorders>
              <w:bottom w:val="single" w:sz="4" w:space="0" w:color="auto"/>
              <w:right w:val="single" w:sz="4" w:space="0" w:color="auto"/>
            </w:tcBorders>
            <w:vAlign w:val="center"/>
          </w:tcPr>
          <w:p w:rsidR="000921AE" w:rsidRPr="00EF2D0C" w:rsidRDefault="000921AE" w:rsidP="003129BB">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0921AE" w:rsidRPr="00EF2D0C" w:rsidRDefault="000921AE" w:rsidP="003129BB">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3</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5</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г) при площади карты до 50 м</w:t>
            </w:r>
            <w:r w:rsidRPr="00EF2D0C">
              <w:rPr>
                <w:b/>
                <w:vertAlign w:val="superscript"/>
              </w:rPr>
              <w:t>2</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37-33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1,55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д) то же, более 100 м</w:t>
            </w:r>
            <w:r w:rsidRPr="00EF2D0C">
              <w:rPr>
                <w:b/>
                <w:vertAlign w:val="superscript"/>
              </w:rPr>
              <w:t>2</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37-33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0,65</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0,65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3.10. При работе на водохозяйственном и других видах строительства</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 (1, 2),</w:t>
            </w:r>
            <w:r w:rsidRPr="00EF2D0C">
              <w:rPr>
                <w:b/>
              </w:rPr>
              <w:br/>
              <w:t>37-8 (2, 3),</w:t>
            </w:r>
            <w:r w:rsidRPr="00EF2D0C">
              <w:rPr>
                <w:b/>
              </w:rPr>
              <w:br/>
              <w:t>37-19 (1, 5),</w:t>
            </w:r>
            <w:r w:rsidRPr="00EF2D0C">
              <w:rPr>
                <w:b/>
              </w:rPr>
              <w:br/>
              <w:t>37-26 (1)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1,19</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3.11.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 (3),</w:t>
            </w:r>
            <w:r w:rsidRPr="00EF2D0C">
              <w:rPr>
                <w:b/>
              </w:rPr>
              <w:br/>
              <w:t>37-4 (2, 3),</w:t>
            </w:r>
            <w:r w:rsidRPr="00EF2D0C">
              <w:rPr>
                <w:b/>
              </w:rPr>
              <w:br/>
              <w:t>37-8 (6, 8, 10, 14),</w:t>
            </w:r>
            <w:r w:rsidRPr="00EF2D0C">
              <w:rPr>
                <w:b/>
              </w:rPr>
              <w:br/>
              <w:t>37-15 (3),</w:t>
            </w:r>
            <w:r w:rsidRPr="00EF2D0C">
              <w:rPr>
                <w:b/>
              </w:rPr>
              <w:br/>
              <w:t>37-19 (9, 13)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1,09</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3.12.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 (4),</w:t>
            </w:r>
            <w:r w:rsidRPr="00EF2D0C">
              <w:rPr>
                <w:b/>
              </w:rPr>
              <w:br/>
              <w:t>37-8 (11),</w:t>
            </w:r>
            <w:r w:rsidRPr="00EF2D0C">
              <w:rPr>
                <w:b/>
              </w:rPr>
              <w:br/>
              <w:t>37-15 (1, 2, 5),</w:t>
            </w:r>
            <w:r w:rsidRPr="00EF2D0C">
              <w:rPr>
                <w:b/>
              </w:rPr>
              <w:br/>
              <w:t>37-17 (6–8),</w:t>
            </w:r>
            <w:r w:rsidRPr="00EF2D0C">
              <w:rPr>
                <w:b/>
              </w:rPr>
              <w:br/>
              <w:t>37-19 (11, 14, 15),</w:t>
            </w:r>
            <w:r w:rsidRPr="00EF2D0C">
              <w:rPr>
                <w:b/>
              </w:rPr>
              <w:br/>
              <w:t>37-26 (3)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1,08</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3.13.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37-4 (1)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3.14.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37-4 (4),</w:t>
            </w:r>
            <w:r w:rsidRPr="00EF2D0C">
              <w:rPr>
                <w:b/>
              </w:rPr>
              <w:br/>
              <w:t>37-8 (9),</w:t>
            </w:r>
            <w:r w:rsidRPr="00EF2D0C">
              <w:rPr>
                <w:b/>
              </w:rPr>
              <w:br/>
              <w:t>37-15 (4, 6),</w:t>
            </w:r>
            <w:r w:rsidRPr="00EF2D0C">
              <w:rPr>
                <w:b/>
              </w:rPr>
              <w:br/>
              <w:t>37-17 (9, 10),</w:t>
            </w:r>
            <w:r w:rsidRPr="00EF2D0C">
              <w:rPr>
                <w:b/>
              </w:rPr>
              <w:br/>
              <w:t>37-19 (10, 12, 16),</w:t>
            </w:r>
            <w:r w:rsidRPr="00EF2D0C">
              <w:rPr>
                <w:b/>
              </w:rPr>
              <w:br/>
              <w:t>37-21 (2)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1,07</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3.15.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37-6 (1),</w:t>
            </w:r>
            <w:r w:rsidRPr="00EF2D0C">
              <w:rPr>
                <w:b/>
              </w:rPr>
              <w:br/>
              <w:t>37-9 (5),</w:t>
            </w:r>
            <w:r w:rsidRPr="00EF2D0C">
              <w:rPr>
                <w:b/>
              </w:rPr>
              <w:br/>
              <w:t>37-10</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1,01</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3.16.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37-7 (1),</w:t>
            </w:r>
            <w:r w:rsidRPr="00EF2D0C">
              <w:rPr>
                <w:b/>
              </w:rPr>
              <w:br/>
              <w:t>37-12 (1, 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3.17.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37-7 (2),</w:t>
            </w:r>
            <w:r w:rsidRPr="00EF2D0C">
              <w:rPr>
                <w:b/>
              </w:rPr>
              <w:br/>
              <w:t>37-8 (7)</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1,21</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3.18.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37-7 (3, 4),</w:t>
            </w:r>
            <w:r w:rsidRPr="00EF2D0C">
              <w:rPr>
                <w:b/>
              </w:rPr>
              <w:br/>
              <w:t>37-21 (1)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CD57F9" w:rsidRPr="00EF2D0C" w:rsidTr="00BB09E3">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3.19.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37-8 (1),</w:t>
            </w:r>
            <w:r w:rsidRPr="00EF2D0C">
              <w:rPr>
                <w:b/>
              </w:rPr>
              <w:br/>
              <w:t>37-17 (1)</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1,18</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r>
      <w:tr w:rsidR="00CD57F9" w:rsidRPr="00EF2D0C" w:rsidTr="00CD57F9">
        <w:trPr>
          <w:trHeight w:val="240"/>
        </w:trPr>
        <w:tc>
          <w:tcPr>
            <w:tcW w:w="1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rPr>
                <w:b/>
              </w:rPr>
            </w:pPr>
            <w:r w:rsidRPr="00EF2D0C">
              <w:rPr>
                <w:b/>
              </w:rPr>
              <w:t>3.20.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37-8 (4),</w:t>
            </w:r>
            <w:r w:rsidRPr="00EF2D0C">
              <w:rPr>
                <w:b/>
              </w:rPr>
              <w:br/>
              <w:t>37-14 (4),</w:t>
            </w:r>
            <w:r w:rsidRPr="00EF2D0C">
              <w:rPr>
                <w:b/>
              </w:rPr>
              <w:br/>
              <w:t>37-19 (2, 6),</w:t>
            </w:r>
            <w:r w:rsidRPr="00EF2D0C">
              <w:rPr>
                <w:b/>
              </w:rPr>
              <w:br/>
              <w:t>37-21 (4),</w:t>
            </w:r>
            <w:r w:rsidRPr="00EF2D0C">
              <w:rPr>
                <w:b/>
              </w:rPr>
              <w:br/>
              <w:t>37-26 (2)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1,16</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D57F9" w:rsidRPr="00EF2D0C" w:rsidRDefault="00CD57F9" w:rsidP="00BB09E3">
            <w:pPr>
              <w:pStyle w:val="table10"/>
              <w:jc w:val="center"/>
              <w:rPr>
                <w:b/>
              </w:rPr>
            </w:pPr>
            <w:r w:rsidRPr="00EF2D0C">
              <w:rPr>
                <w:b/>
              </w:rPr>
              <w:t>–</w:t>
            </w:r>
          </w:p>
        </w:tc>
      </w:tr>
      <w:tr w:rsidR="00676850" w:rsidRPr="00EF2D0C" w:rsidTr="00E26F94">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3.21.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37-8 (5)</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1,11</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3.22.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37-8 (12, 13)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1,06</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3.23.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37-14 (2, 3),</w:t>
            </w:r>
            <w:r w:rsidRPr="00EF2D0C">
              <w:rPr>
                <w:b/>
              </w:rPr>
              <w:br/>
              <w:t>37-17 (5),</w:t>
            </w:r>
            <w:r w:rsidRPr="00EF2D0C">
              <w:rPr>
                <w:b/>
              </w:rPr>
              <w:br/>
              <w:t>37-19 (4)</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3.24.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37-14 (4, 6)</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3.25.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37-14 (5)</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1,03</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3.26.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37-17 (2, 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1,17</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r w:rsidR="00676850" w:rsidRPr="00EF2D0C" w:rsidTr="004942C0">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rPr>
                <w:b/>
              </w:rPr>
            </w:pPr>
            <w:r w:rsidRPr="00EF2D0C">
              <w:rPr>
                <w:b/>
              </w:rPr>
              <w:t>3.27.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37-17 (4),</w:t>
            </w:r>
            <w:r w:rsidRPr="00EF2D0C">
              <w:rPr>
                <w:b/>
              </w:rPr>
              <w:br/>
              <w:t>37-19 (3)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1,14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tcPr>
          <w:p w:rsidR="00676850" w:rsidRPr="00EF2D0C" w:rsidRDefault="00676850" w:rsidP="00676850">
            <w:pPr>
              <w:pStyle w:val="table10"/>
              <w:jc w:val="center"/>
              <w:rPr>
                <w:b/>
              </w:rPr>
            </w:pPr>
            <w:r w:rsidRPr="00EF2D0C">
              <w:rPr>
                <w:b/>
              </w:rPr>
              <w:t>–</w:t>
            </w:r>
          </w:p>
        </w:tc>
      </w:tr>
    </w:tbl>
    <w:p w:rsidR="00CD57F9" w:rsidRPr="00EF2D0C" w:rsidRDefault="00CD57F9">
      <w:r w:rsidRPr="00EF2D0C">
        <w:br w:type="page"/>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82"/>
        <w:gridCol w:w="1820"/>
        <w:gridCol w:w="1173"/>
        <w:gridCol w:w="1955"/>
        <w:gridCol w:w="1843"/>
      </w:tblGrid>
      <w:tr w:rsidR="000921AE" w:rsidRPr="00EF2D0C" w:rsidTr="003129BB">
        <w:trPr>
          <w:trHeight w:val="240"/>
        </w:trPr>
        <w:tc>
          <w:tcPr>
            <w:tcW w:w="1526" w:type="pct"/>
            <w:vMerge w:val="restart"/>
            <w:tcBorders>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lastRenderedPageBreak/>
              <w:t>Условия применения</w:t>
            </w:r>
          </w:p>
        </w:tc>
        <w:tc>
          <w:tcPr>
            <w:tcW w:w="9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Номера таблиц (норм)</w:t>
            </w:r>
          </w:p>
        </w:tc>
        <w:tc>
          <w:tcPr>
            <w:tcW w:w="2543" w:type="pct"/>
            <w:gridSpan w:val="3"/>
            <w:tcBorders>
              <w:left w:val="single" w:sz="4" w:space="0" w:color="auto"/>
              <w:bottom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Коэффициенты к</w:t>
            </w:r>
          </w:p>
        </w:tc>
      </w:tr>
      <w:tr w:rsidR="000921AE" w:rsidRPr="00EF2D0C" w:rsidTr="003129BB">
        <w:trPr>
          <w:trHeight w:val="240"/>
        </w:trPr>
        <w:tc>
          <w:tcPr>
            <w:tcW w:w="0" w:type="auto"/>
            <w:vMerge/>
            <w:tcBorders>
              <w:bottom w:val="single" w:sz="4" w:space="0" w:color="auto"/>
              <w:right w:val="single" w:sz="4" w:space="0" w:color="auto"/>
            </w:tcBorders>
            <w:vAlign w:val="center"/>
            <w:hideMark/>
          </w:tcPr>
          <w:p w:rsidR="000921AE" w:rsidRPr="00EF2D0C" w:rsidRDefault="000921AE" w:rsidP="003129BB">
            <w:pPr>
              <w:rPr>
                <w:rFonts w:ascii="Times New Roman" w:eastAsiaTheme="minorEastAsia" w:hAnsi="Times New Roman" w:cs="Times New Roman"/>
                <w:b/>
                <w:sz w:val="20"/>
                <w:szCs w:val="20"/>
              </w:rPr>
            </w:pPr>
          </w:p>
        </w:tc>
        <w:tc>
          <w:tcPr>
            <w:tcW w:w="0" w:type="auto"/>
            <w:vMerge/>
            <w:tcBorders>
              <w:left w:val="single" w:sz="4" w:space="0" w:color="auto"/>
              <w:bottom w:val="single" w:sz="4" w:space="0" w:color="auto"/>
              <w:right w:val="single" w:sz="4" w:space="0" w:color="auto"/>
            </w:tcBorders>
            <w:vAlign w:val="center"/>
            <w:hideMark/>
          </w:tcPr>
          <w:p w:rsidR="000921AE" w:rsidRPr="00EF2D0C" w:rsidRDefault="000921AE" w:rsidP="003129BB">
            <w:pPr>
              <w:rPr>
                <w:rFonts w:ascii="Times New Roman" w:eastAsiaTheme="minorEastAsia" w:hAnsi="Times New Roman" w:cs="Times New Roman"/>
                <w:b/>
                <w:sz w:val="20"/>
                <w:szCs w:val="20"/>
              </w:rPr>
            </w:pP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затрат труда рабочих</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затрат труда машинистов и нормам времени эксплуатации машин и механизмов</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921AE" w:rsidRPr="00EF2D0C" w:rsidRDefault="000921AE" w:rsidP="003129BB">
            <w:pPr>
              <w:pStyle w:val="table10"/>
              <w:jc w:val="center"/>
              <w:rPr>
                <w:b/>
              </w:rPr>
            </w:pPr>
            <w:r w:rsidRPr="00EF2D0C">
              <w:rPr>
                <w:b/>
              </w:rPr>
              <w:t>нормам расхода материалов, изделий и конструкций</w:t>
            </w:r>
          </w:p>
        </w:tc>
      </w:tr>
      <w:tr w:rsidR="000921AE" w:rsidRPr="00EF2D0C" w:rsidTr="003129BB">
        <w:trPr>
          <w:trHeight w:hRule="exact" w:val="227"/>
        </w:trPr>
        <w:tc>
          <w:tcPr>
            <w:tcW w:w="0" w:type="auto"/>
            <w:tcBorders>
              <w:bottom w:val="single" w:sz="4" w:space="0" w:color="auto"/>
              <w:right w:val="single" w:sz="4" w:space="0" w:color="auto"/>
            </w:tcBorders>
            <w:vAlign w:val="center"/>
          </w:tcPr>
          <w:p w:rsidR="000921AE" w:rsidRPr="00EF2D0C" w:rsidRDefault="000921AE" w:rsidP="003129BB">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0921AE" w:rsidRPr="00EF2D0C" w:rsidRDefault="000921AE" w:rsidP="003129BB">
            <w:pPr>
              <w:jc w:val="center"/>
              <w:rPr>
                <w:rFonts w:ascii="Times New Roman" w:eastAsiaTheme="minorEastAsia" w:hAnsi="Times New Roman" w:cs="Times New Roman"/>
                <w:b/>
                <w:sz w:val="20"/>
                <w:szCs w:val="20"/>
              </w:rPr>
            </w:pPr>
            <w:r w:rsidRPr="00EF2D0C">
              <w:rPr>
                <w:rFonts w:ascii="Times New Roman" w:eastAsiaTheme="minorEastAsia" w:hAnsi="Times New Roman" w:cs="Times New Roman"/>
                <w:b/>
                <w:sz w:val="20"/>
                <w:szCs w:val="20"/>
              </w:rPr>
              <w:t>2</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3</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4</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921AE" w:rsidRPr="00EF2D0C" w:rsidRDefault="000921AE" w:rsidP="003129BB">
            <w:pPr>
              <w:pStyle w:val="table10"/>
              <w:jc w:val="center"/>
              <w:rPr>
                <w:b/>
              </w:rPr>
            </w:pPr>
            <w:r w:rsidRPr="00EF2D0C">
              <w:rPr>
                <w:b/>
              </w:rPr>
              <w:t>5</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3.28.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37-19 (7)</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1,15</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3.29.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37-19 (8)</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1,13</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EF2D0C">
        <w:trPr>
          <w:trHeight w:val="240"/>
        </w:trPr>
        <w:tc>
          <w:tcPr>
            <w:tcW w:w="1526" w:type="pct"/>
            <w:tcBorders>
              <w:top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3.30. То же</w:t>
            </w:r>
          </w:p>
        </w:tc>
        <w:tc>
          <w:tcPr>
            <w:tcW w:w="9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37-21 (5)</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1,02</w:t>
            </w:r>
          </w:p>
        </w:tc>
        <w:tc>
          <w:tcPr>
            <w:tcW w:w="943" w:type="pct"/>
            <w:tcBorders>
              <w:top w:val="single" w:sz="4" w:space="0" w:color="auto"/>
              <w:left w:val="single" w:sz="4" w:space="0" w:color="auto"/>
              <w:bottom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r>
      <w:tr w:rsidR="002D507C" w:rsidRPr="000921AE">
        <w:trPr>
          <w:trHeight w:val="240"/>
        </w:trPr>
        <w:tc>
          <w:tcPr>
            <w:tcW w:w="1526" w:type="pct"/>
            <w:tcBorders>
              <w:top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rPr>
                <w:b/>
              </w:rPr>
            </w:pPr>
            <w:r w:rsidRPr="00EF2D0C">
              <w:rPr>
                <w:b/>
              </w:rPr>
              <w:t>3.31. То же</w:t>
            </w:r>
          </w:p>
        </w:tc>
        <w:tc>
          <w:tcPr>
            <w:tcW w:w="931"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37-21 (3)</w:t>
            </w:r>
          </w:p>
        </w:tc>
        <w:tc>
          <w:tcPr>
            <w:tcW w:w="6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w:t>
            </w:r>
          </w:p>
        </w:tc>
        <w:tc>
          <w:tcPr>
            <w:tcW w:w="1000" w:type="pct"/>
            <w:tcBorders>
              <w:top w:val="single" w:sz="4" w:space="0" w:color="auto"/>
              <w:left w:val="single" w:sz="4" w:space="0" w:color="auto"/>
              <w:right w:val="single" w:sz="4" w:space="0" w:color="auto"/>
            </w:tcBorders>
            <w:tcMar>
              <w:top w:w="0" w:type="dxa"/>
              <w:left w:w="6" w:type="dxa"/>
              <w:bottom w:w="0" w:type="dxa"/>
              <w:right w:w="6" w:type="dxa"/>
            </w:tcMar>
            <w:hideMark/>
          </w:tcPr>
          <w:p w:rsidR="002D507C" w:rsidRPr="00EF2D0C" w:rsidRDefault="002D507C">
            <w:pPr>
              <w:pStyle w:val="table10"/>
              <w:jc w:val="center"/>
              <w:rPr>
                <w:b/>
              </w:rPr>
            </w:pPr>
            <w:r w:rsidRPr="00EF2D0C">
              <w:rPr>
                <w:b/>
              </w:rPr>
              <w:t>1,22</w:t>
            </w:r>
          </w:p>
        </w:tc>
        <w:tc>
          <w:tcPr>
            <w:tcW w:w="943" w:type="pct"/>
            <w:tcBorders>
              <w:top w:val="single" w:sz="4" w:space="0" w:color="auto"/>
              <w:left w:val="single" w:sz="4" w:space="0" w:color="auto"/>
            </w:tcBorders>
            <w:tcMar>
              <w:top w:w="0" w:type="dxa"/>
              <w:left w:w="6" w:type="dxa"/>
              <w:bottom w:w="0" w:type="dxa"/>
              <w:right w:w="6" w:type="dxa"/>
            </w:tcMar>
            <w:hideMark/>
          </w:tcPr>
          <w:p w:rsidR="002D507C" w:rsidRPr="000921AE" w:rsidRDefault="002D507C">
            <w:pPr>
              <w:pStyle w:val="table10"/>
              <w:jc w:val="center"/>
              <w:rPr>
                <w:b/>
              </w:rPr>
            </w:pPr>
            <w:r w:rsidRPr="00EF2D0C">
              <w:rPr>
                <w:b/>
              </w:rPr>
              <w:t>–</w:t>
            </w:r>
            <w:bookmarkStart w:id="5" w:name="_GoBack"/>
            <w:bookmarkEnd w:id="5"/>
          </w:p>
        </w:tc>
      </w:tr>
    </w:tbl>
    <w:p w:rsidR="006877A5" w:rsidRDefault="002D507C">
      <w:pPr>
        <w:pStyle w:val="newncpi"/>
      </w:pPr>
      <w:r>
        <w:t> </w:t>
      </w:r>
      <w:r>
        <w:rPr>
          <w:b/>
          <w:bCs/>
        </w:rPr>
        <w:t> </w:t>
      </w:r>
    </w:p>
    <w:p w:rsidR="006877A5" w:rsidRPr="006877A5" w:rsidRDefault="006877A5" w:rsidP="006877A5">
      <w:pPr>
        <w:tabs>
          <w:tab w:val="center" w:pos="4677"/>
          <w:tab w:val="right" w:pos="9355"/>
        </w:tabs>
        <w:spacing w:after="0" w:line="240" w:lineRule="auto"/>
        <w:rPr>
          <w:rFonts w:ascii="Arial" w:eastAsia="Times New Roman" w:hAnsi="Arial" w:cs="Arial"/>
          <w:b/>
          <w:sz w:val="2"/>
          <w:szCs w:val="24"/>
          <w:lang w:eastAsia="ru-RU"/>
        </w:rPr>
      </w:pPr>
    </w:p>
    <w:sectPr w:rsidR="006877A5" w:rsidRPr="006877A5" w:rsidSect="000921AE">
      <w:headerReference w:type="even" r:id="rId7"/>
      <w:headerReference w:type="default" r:id="rId8"/>
      <w:footerReference w:type="even" r:id="rId9"/>
      <w:footerReference w:type="default" r:id="rId10"/>
      <w:pgSz w:w="11906" w:h="16838"/>
      <w:pgMar w:top="1134" w:right="707" w:bottom="1134" w:left="141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BB" w:rsidRDefault="003129BB" w:rsidP="002D507C">
      <w:pPr>
        <w:spacing w:after="0" w:line="240" w:lineRule="auto"/>
      </w:pPr>
      <w:r>
        <w:separator/>
      </w:r>
    </w:p>
  </w:endnote>
  <w:endnote w:type="continuationSeparator" w:id="0">
    <w:p w:rsidR="003129BB" w:rsidRDefault="003129BB" w:rsidP="002D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266607"/>
      <w:docPartObj>
        <w:docPartGallery w:val="Page Numbers (Bottom of Page)"/>
        <w:docPartUnique/>
      </w:docPartObj>
    </w:sdtPr>
    <w:sdtEndPr/>
    <w:sdtContent>
      <w:p w:rsidR="003129BB" w:rsidRDefault="003129BB">
        <w:pPr>
          <w:pStyle w:val="a7"/>
        </w:pPr>
      </w:p>
      <w:p w:rsidR="003129BB" w:rsidRDefault="003129BB">
        <w:pPr>
          <w:pStyle w:val="a7"/>
        </w:pPr>
        <w:r>
          <w:fldChar w:fldCharType="begin"/>
        </w:r>
        <w:r>
          <w:instrText>PAGE   \* MERGEFORMAT</w:instrText>
        </w:r>
        <w:r>
          <w:fldChar w:fldCharType="separate"/>
        </w:r>
        <w:r w:rsidR="00EF2D0C">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847968"/>
      <w:docPartObj>
        <w:docPartGallery w:val="Page Numbers (Bottom of Page)"/>
        <w:docPartUnique/>
      </w:docPartObj>
    </w:sdtPr>
    <w:sdtEndPr/>
    <w:sdtContent>
      <w:p w:rsidR="003129BB" w:rsidRDefault="003129BB">
        <w:pPr>
          <w:pStyle w:val="a7"/>
          <w:jc w:val="right"/>
        </w:pPr>
      </w:p>
      <w:p w:rsidR="003129BB" w:rsidRDefault="003129BB">
        <w:pPr>
          <w:pStyle w:val="a7"/>
          <w:jc w:val="right"/>
        </w:pPr>
        <w:r>
          <w:fldChar w:fldCharType="begin"/>
        </w:r>
        <w:r>
          <w:instrText>PAGE   \* MERGEFORMAT</w:instrText>
        </w:r>
        <w:r>
          <w:fldChar w:fldCharType="separate"/>
        </w:r>
        <w:r w:rsidR="00EF2D0C">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BB" w:rsidRDefault="003129BB" w:rsidP="002D507C">
      <w:pPr>
        <w:spacing w:after="0" w:line="240" w:lineRule="auto"/>
      </w:pPr>
      <w:r>
        <w:separator/>
      </w:r>
    </w:p>
  </w:footnote>
  <w:footnote w:type="continuationSeparator" w:id="0">
    <w:p w:rsidR="003129BB" w:rsidRDefault="003129BB" w:rsidP="002D5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BB" w:rsidRDefault="003129BB" w:rsidP="00896677">
    <w:pPr>
      <w:pStyle w:val="a5"/>
      <w:rPr>
        <w:rFonts w:ascii="Times New Roman" w:hAnsi="Times New Roman" w:cs="Times New Roman"/>
        <w:sz w:val="24"/>
        <w:szCs w:val="24"/>
      </w:rPr>
    </w:pPr>
    <w:r w:rsidRPr="000921AE">
      <w:rPr>
        <w:rFonts w:ascii="Times New Roman" w:hAnsi="Times New Roman" w:cs="Times New Roman"/>
        <w:sz w:val="24"/>
        <w:szCs w:val="24"/>
      </w:rPr>
      <w:t>НРР 8.03.137-</w:t>
    </w:r>
    <w:r>
      <w:rPr>
        <w:rFonts w:ascii="Times New Roman" w:hAnsi="Times New Roman" w:cs="Times New Roman"/>
        <w:sz w:val="24"/>
        <w:szCs w:val="24"/>
      </w:rPr>
      <w:t>2026</w:t>
    </w:r>
  </w:p>
  <w:p w:rsidR="003129BB" w:rsidRPr="000921AE" w:rsidRDefault="003129BB" w:rsidP="00896677">
    <w:pPr>
      <w:pStyle w:val="a5"/>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BB" w:rsidRDefault="003129BB" w:rsidP="00896677">
    <w:pPr>
      <w:pStyle w:val="a5"/>
      <w:jc w:val="right"/>
      <w:rPr>
        <w:rFonts w:ascii="Times New Roman" w:hAnsi="Times New Roman" w:cs="Times New Roman"/>
        <w:sz w:val="24"/>
        <w:szCs w:val="24"/>
      </w:rPr>
    </w:pPr>
    <w:r w:rsidRPr="000921AE">
      <w:rPr>
        <w:rFonts w:ascii="Times New Roman" w:hAnsi="Times New Roman" w:cs="Times New Roman"/>
        <w:sz w:val="24"/>
        <w:szCs w:val="24"/>
      </w:rPr>
      <w:t>НРР 8.03.137-</w:t>
    </w:r>
    <w:r>
      <w:rPr>
        <w:rFonts w:ascii="Times New Roman" w:hAnsi="Times New Roman" w:cs="Times New Roman"/>
        <w:sz w:val="24"/>
        <w:szCs w:val="24"/>
      </w:rPr>
      <w:t>2026</w:t>
    </w:r>
  </w:p>
  <w:p w:rsidR="003129BB" w:rsidRPr="000921AE" w:rsidRDefault="003129BB" w:rsidP="00896677">
    <w:pPr>
      <w:pStyle w:val="a5"/>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7C"/>
    <w:rsid w:val="000921AE"/>
    <w:rsid w:val="000943D1"/>
    <w:rsid w:val="000F5F30"/>
    <w:rsid w:val="00180787"/>
    <w:rsid w:val="002D507C"/>
    <w:rsid w:val="003129BB"/>
    <w:rsid w:val="006335BE"/>
    <w:rsid w:val="00676850"/>
    <w:rsid w:val="006877A5"/>
    <w:rsid w:val="00896677"/>
    <w:rsid w:val="00B87741"/>
    <w:rsid w:val="00CA29EF"/>
    <w:rsid w:val="00CD57F9"/>
    <w:rsid w:val="00EF2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BB79"/>
  <w15:chartTrackingRefBased/>
  <w15:docId w15:val="{748627E6-ABB8-49D9-988A-D5A6E3BF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507C"/>
    <w:rPr>
      <w:color w:val="154C94"/>
      <w:u w:val="single"/>
    </w:rPr>
  </w:style>
  <w:style w:type="character" w:styleId="a4">
    <w:name w:val="FollowedHyperlink"/>
    <w:basedOn w:val="a0"/>
    <w:uiPriority w:val="99"/>
    <w:semiHidden/>
    <w:unhideWhenUsed/>
    <w:rsid w:val="002D507C"/>
    <w:rPr>
      <w:color w:val="154C94"/>
      <w:u w:val="single"/>
    </w:rPr>
  </w:style>
  <w:style w:type="paragraph" w:customStyle="1" w:styleId="msonormal0">
    <w:name w:val="msonormal"/>
    <w:basedOn w:val="a"/>
    <w:rsid w:val="002D50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2D507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2D50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D50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D507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D50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D50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D50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D507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D507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D507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D50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D507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D507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D507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D507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D507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D507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D507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D50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D507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D507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D507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D507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D507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D507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D507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D50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D50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D507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D507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D50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D507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D507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D507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D507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D507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D507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D507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D507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D507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D50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D507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D50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D507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D507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D507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D507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D507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D50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D507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D507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D50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D507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D507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D507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D507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D50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D507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D507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D507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D50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D507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D507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D507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D507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D507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D50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D50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D50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D507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D50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D50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D507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D507C"/>
    <w:rPr>
      <w:rFonts w:ascii="Times New Roman" w:hAnsi="Times New Roman" w:cs="Times New Roman" w:hint="default"/>
      <w:caps/>
    </w:rPr>
  </w:style>
  <w:style w:type="character" w:customStyle="1" w:styleId="promulgator">
    <w:name w:val="promulgator"/>
    <w:basedOn w:val="a0"/>
    <w:rsid w:val="002D507C"/>
    <w:rPr>
      <w:rFonts w:ascii="Times New Roman" w:hAnsi="Times New Roman" w:cs="Times New Roman" w:hint="default"/>
      <w:caps/>
    </w:rPr>
  </w:style>
  <w:style w:type="character" w:customStyle="1" w:styleId="datepr">
    <w:name w:val="datepr"/>
    <w:basedOn w:val="a0"/>
    <w:rsid w:val="002D507C"/>
    <w:rPr>
      <w:rFonts w:ascii="Times New Roman" w:hAnsi="Times New Roman" w:cs="Times New Roman" w:hint="default"/>
    </w:rPr>
  </w:style>
  <w:style w:type="character" w:customStyle="1" w:styleId="datecity">
    <w:name w:val="datecity"/>
    <w:basedOn w:val="a0"/>
    <w:rsid w:val="002D507C"/>
    <w:rPr>
      <w:rFonts w:ascii="Times New Roman" w:hAnsi="Times New Roman" w:cs="Times New Roman" w:hint="default"/>
      <w:sz w:val="24"/>
      <w:szCs w:val="24"/>
    </w:rPr>
  </w:style>
  <w:style w:type="character" w:customStyle="1" w:styleId="datereg">
    <w:name w:val="datereg"/>
    <w:basedOn w:val="a0"/>
    <w:rsid w:val="002D507C"/>
    <w:rPr>
      <w:rFonts w:ascii="Times New Roman" w:hAnsi="Times New Roman" w:cs="Times New Roman" w:hint="default"/>
    </w:rPr>
  </w:style>
  <w:style w:type="character" w:customStyle="1" w:styleId="number">
    <w:name w:val="number"/>
    <w:basedOn w:val="a0"/>
    <w:rsid w:val="002D507C"/>
    <w:rPr>
      <w:rFonts w:ascii="Times New Roman" w:hAnsi="Times New Roman" w:cs="Times New Roman" w:hint="default"/>
    </w:rPr>
  </w:style>
  <w:style w:type="character" w:customStyle="1" w:styleId="bigsimbol">
    <w:name w:val="bigsimbol"/>
    <w:basedOn w:val="a0"/>
    <w:rsid w:val="002D507C"/>
    <w:rPr>
      <w:rFonts w:ascii="Times New Roman" w:hAnsi="Times New Roman" w:cs="Times New Roman" w:hint="default"/>
      <w:caps/>
    </w:rPr>
  </w:style>
  <w:style w:type="character" w:customStyle="1" w:styleId="razr">
    <w:name w:val="razr"/>
    <w:basedOn w:val="a0"/>
    <w:rsid w:val="002D507C"/>
    <w:rPr>
      <w:rFonts w:ascii="Times New Roman" w:hAnsi="Times New Roman" w:cs="Times New Roman" w:hint="default"/>
      <w:spacing w:val="30"/>
    </w:rPr>
  </w:style>
  <w:style w:type="character" w:customStyle="1" w:styleId="onesymbol">
    <w:name w:val="onesymbol"/>
    <w:basedOn w:val="a0"/>
    <w:rsid w:val="002D507C"/>
    <w:rPr>
      <w:rFonts w:ascii="Symbol" w:hAnsi="Symbol" w:hint="default"/>
    </w:rPr>
  </w:style>
  <w:style w:type="character" w:customStyle="1" w:styleId="onewind3">
    <w:name w:val="onewind3"/>
    <w:basedOn w:val="a0"/>
    <w:rsid w:val="002D507C"/>
    <w:rPr>
      <w:rFonts w:ascii="Wingdings 3" w:hAnsi="Wingdings 3" w:hint="default"/>
    </w:rPr>
  </w:style>
  <w:style w:type="character" w:customStyle="1" w:styleId="onewind2">
    <w:name w:val="onewind2"/>
    <w:basedOn w:val="a0"/>
    <w:rsid w:val="002D507C"/>
    <w:rPr>
      <w:rFonts w:ascii="Wingdings 2" w:hAnsi="Wingdings 2" w:hint="default"/>
    </w:rPr>
  </w:style>
  <w:style w:type="character" w:customStyle="1" w:styleId="onewind">
    <w:name w:val="onewind"/>
    <w:basedOn w:val="a0"/>
    <w:rsid w:val="002D507C"/>
    <w:rPr>
      <w:rFonts w:ascii="Wingdings" w:hAnsi="Wingdings" w:hint="default"/>
    </w:rPr>
  </w:style>
  <w:style w:type="character" w:customStyle="1" w:styleId="rednoun">
    <w:name w:val="rednoun"/>
    <w:basedOn w:val="a0"/>
    <w:rsid w:val="002D507C"/>
  </w:style>
  <w:style w:type="character" w:customStyle="1" w:styleId="post">
    <w:name w:val="post"/>
    <w:basedOn w:val="a0"/>
    <w:rsid w:val="002D507C"/>
    <w:rPr>
      <w:rFonts w:ascii="Times New Roman" w:hAnsi="Times New Roman" w:cs="Times New Roman" w:hint="default"/>
      <w:b/>
      <w:bCs/>
      <w:sz w:val="22"/>
      <w:szCs w:val="22"/>
    </w:rPr>
  </w:style>
  <w:style w:type="character" w:customStyle="1" w:styleId="pers">
    <w:name w:val="pers"/>
    <w:basedOn w:val="a0"/>
    <w:rsid w:val="002D507C"/>
    <w:rPr>
      <w:rFonts w:ascii="Times New Roman" w:hAnsi="Times New Roman" w:cs="Times New Roman" w:hint="default"/>
      <w:b/>
      <w:bCs/>
      <w:sz w:val="22"/>
      <w:szCs w:val="22"/>
    </w:rPr>
  </w:style>
  <w:style w:type="character" w:customStyle="1" w:styleId="arabic">
    <w:name w:val="arabic"/>
    <w:basedOn w:val="a0"/>
    <w:rsid w:val="002D507C"/>
    <w:rPr>
      <w:rFonts w:ascii="Times New Roman" w:hAnsi="Times New Roman" w:cs="Times New Roman" w:hint="default"/>
    </w:rPr>
  </w:style>
  <w:style w:type="character" w:customStyle="1" w:styleId="articlec">
    <w:name w:val="articlec"/>
    <w:basedOn w:val="a0"/>
    <w:rsid w:val="002D507C"/>
    <w:rPr>
      <w:rFonts w:ascii="Times New Roman" w:hAnsi="Times New Roman" w:cs="Times New Roman" w:hint="default"/>
      <w:b/>
      <w:bCs/>
    </w:rPr>
  </w:style>
  <w:style w:type="character" w:customStyle="1" w:styleId="roman">
    <w:name w:val="roman"/>
    <w:basedOn w:val="a0"/>
    <w:rsid w:val="002D507C"/>
    <w:rPr>
      <w:rFonts w:ascii="Arial" w:hAnsi="Arial" w:cs="Arial" w:hint="default"/>
    </w:rPr>
  </w:style>
  <w:style w:type="character" w:customStyle="1" w:styleId="snoskiindex">
    <w:name w:val="snoskiindex"/>
    <w:basedOn w:val="a0"/>
    <w:rsid w:val="002D507C"/>
    <w:rPr>
      <w:rFonts w:ascii="Times New Roman" w:hAnsi="Times New Roman" w:cs="Times New Roman" w:hint="default"/>
    </w:rPr>
  </w:style>
  <w:style w:type="table" w:customStyle="1" w:styleId="tablencpi">
    <w:name w:val="tablencpi"/>
    <w:basedOn w:val="a1"/>
    <w:rsid w:val="002D507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nhideWhenUsed/>
    <w:rsid w:val="002D50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507C"/>
  </w:style>
  <w:style w:type="paragraph" w:styleId="a7">
    <w:name w:val="footer"/>
    <w:basedOn w:val="a"/>
    <w:link w:val="a8"/>
    <w:uiPriority w:val="99"/>
    <w:unhideWhenUsed/>
    <w:rsid w:val="002D50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507C"/>
  </w:style>
  <w:style w:type="character" w:styleId="a9">
    <w:name w:val="page number"/>
    <w:basedOn w:val="a0"/>
    <w:unhideWhenUsed/>
    <w:rsid w:val="002D507C"/>
  </w:style>
  <w:style w:type="table" w:styleId="aa">
    <w:name w:val="Table Grid"/>
    <w:basedOn w:val="a1"/>
    <w:uiPriority w:val="39"/>
    <w:rsid w:val="002D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6877A5"/>
  </w:style>
  <w:style w:type="paragraph" w:styleId="ab">
    <w:name w:val="Plain Text"/>
    <w:basedOn w:val="a"/>
    <w:link w:val="ac"/>
    <w:uiPriority w:val="99"/>
    <w:rsid w:val="003129BB"/>
    <w:pPr>
      <w:spacing w:after="0" w:line="240" w:lineRule="auto"/>
    </w:pPr>
    <w:rPr>
      <w:rFonts w:ascii="Courier New" w:eastAsia="Times New Roman" w:hAnsi="Courier New" w:cs="Times New Roman"/>
      <w:sz w:val="20"/>
      <w:szCs w:val="20"/>
      <w:lang w:val="x-none" w:eastAsia="x-none"/>
    </w:rPr>
  </w:style>
  <w:style w:type="character" w:customStyle="1" w:styleId="ac">
    <w:name w:val="Текст Знак"/>
    <w:basedOn w:val="a0"/>
    <w:link w:val="ab"/>
    <w:uiPriority w:val="99"/>
    <w:rsid w:val="003129B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49095">
      <w:bodyDiv w:val="1"/>
      <w:marLeft w:val="0"/>
      <w:marRight w:val="0"/>
      <w:marTop w:val="0"/>
      <w:marBottom w:val="0"/>
      <w:divBdr>
        <w:top w:val="none" w:sz="0" w:space="0" w:color="auto"/>
        <w:left w:val="none" w:sz="0" w:space="0" w:color="auto"/>
        <w:bottom w:val="none" w:sz="0" w:space="0" w:color="auto"/>
        <w:right w:val="none" w:sz="0" w:space="0" w:color="auto"/>
      </w:divBdr>
    </w:div>
    <w:div w:id="837501817">
      <w:bodyDiv w:val="1"/>
      <w:marLeft w:val="0"/>
      <w:marRight w:val="0"/>
      <w:marTop w:val="0"/>
      <w:marBottom w:val="0"/>
      <w:divBdr>
        <w:top w:val="none" w:sz="0" w:space="0" w:color="auto"/>
        <w:left w:val="none" w:sz="0" w:space="0" w:color="auto"/>
        <w:bottom w:val="none" w:sz="0" w:space="0" w:color="auto"/>
        <w:right w:val="none" w:sz="0" w:space="0" w:color="auto"/>
      </w:divBdr>
    </w:div>
    <w:div w:id="1854102050">
      <w:bodyDiv w:val="1"/>
      <w:marLeft w:val="0"/>
      <w:marRight w:val="0"/>
      <w:marTop w:val="0"/>
      <w:marBottom w:val="0"/>
      <w:divBdr>
        <w:top w:val="none" w:sz="0" w:space="0" w:color="auto"/>
        <w:left w:val="none" w:sz="0" w:space="0" w:color="auto"/>
        <w:bottom w:val="none" w:sz="0" w:space="0" w:color="auto"/>
        <w:right w:val="none" w:sz="0" w:space="0" w:color="auto"/>
      </w:divBdr>
    </w:div>
    <w:div w:id="20898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2862</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11</cp:revision>
  <dcterms:created xsi:type="dcterms:W3CDTF">2024-02-13T11:56:00Z</dcterms:created>
  <dcterms:modified xsi:type="dcterms:W3CDTF">2026-02-12T06:53:00Z</dcterms:modified>
</cp:coreProperties>
</file>