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09" w:rsidRPr="0013231C" w:rsidRDefault="00253209">
      <w:pPr>
        <w:pStyle w:val="nonumheader"/>
        <w:rPr>
          <w:sz w:val="32"/>
          <w:szCs w:val="32"/>
        </w:rPr>
      </w:pPr>
      <w:r w:rsidRPr="0013231C">
        <w:rPr>
          <w:sz w:val="28"/>
          <w:szCs w:val="28"/>
        </w:rPr>
        <w:t>НОРМАТИВЫ РАСХОДА РЕСУРСОВ</w:t>
      </w:r>
      <w:r w:rsidRPr="0013231C">
        <w:rPr>
          <w:sz w:val="28"/>
          <w:szCs w:val="28"/>
        </w:rPr>
        <w:br/>
        <w:t>В НАТУРАЛЬНОМ ВЫРАЖЕНИИ</w:t>
      </w:r>
      <w:r w:rsidRPr="0013231C">
        <w:rPr>
          <w:sz w:val="28"/>
          <w:szCs w:val="28"/>
        </w:rPr>
        <w:br/>
        <w:t>на строительные конструкции и работы</w:t>
      </w:r>
      <w:r w:rsidRPr="0013231C">
        <w:rPr>
          <w:sz w:val="28"/>
          <w:szCs w:val="28"/>
        </w:rPr>
        <w:br/>
        <w:t>Сборник 27</w:t>
      </w:r>
      <w:r w:rsidRPr="0013231C">
        <w:rPr>
          <w:sz w:val="28"/>
          <w:szCs w:val="28"/>
        </w:rPr>
        <w:br/>
      </w:r>
      <w:r w:rsidRPr="0013231C">
        <w:rPr>
          <w:sz w:val="32"/>
          <w:szCs w:val="32"/>
        </w:rPr>
        <w:t>Автомобильные дороги</w:t>
      </w:r>
    </w:p>
    <w:p w:rsidR="00253209" w:rsidRPr="0013231C" w:rsidRDefault="00253209">
      <w:pPr>
        <w:pStyle w:val="nonumheader"/>
        <w:rPr>
          <w:sz w:val="32"/>
          <w:szCs w:val="32"/>
        </w:rPr>
      </w:pPr>
      <w:r w:rsidRPr="0013231C">
        <w:rPr>
          <w:sz w:val="28"/>
          <w:szCs w:val="28"/>
        </w:rPr>
        <w:t>НАРМАТЫВЫ РАСХОДА РЭСУРСАЎ</w:t>
      </w:r>
      <w:r w:rsidRPr="0013231C">
        <w:rPr>
          <w:sz w:val="28"/>
          <w:szCs w:val="28"/>
        </w:rPr>
        <w:br/>
        <w:t>У НАТУРАЛЬНЫМ ВЫРАЖЭННІ</w:t>
      </w:r>
      <w:r w:rsidRPr="0013231C">
        <w:rPr>
          <w:sz w:val="28"/>
          <w:szCs w:val="28"/>
        </w:rPr>
        <w:br/>
        <w:t xml:space="preserve">на </w:t>
      </w:r>
      <w:proofErr w:type="spellStart"/>
      <w:r w:rsidRPr="0013231C">
        <w:rPr>
          <w:sz w:val="28"/>
          <w:szCs w:val="28"/>
        </w:rPr>
        <w:t>будаўнічыя</w:t>
      </w:r>
      <w:proofErr w:type="spellEnd"/>
      <w:r w:rsidRPr="0013231C">
        <w:rPr>
          <w:sz w:val="28"/>
          <w:szCs w:val="28"/>
        </w:rPr>
        <w:t xml:space="preserve"> </w:t>
      </w:r>
      <w:proofErr w:type="spellStart"/>
      <w:r w:rsidRPr="0013231C">
        <w:rPr>
          <w:sz w:val="28"/>
          <w:szCs w:val="28"/>
        </w:rPr>
        <w:t>канструкцыі</w:t>
      </w:r>
      <w:proofErr w:type="spellEnd"/>
      <w:r w:rsidRPr="0013231C">
        <w:rPr>
          <w:sz w:val="28"/>
          <w:szCs w:val="28"/>
        </w:rPr>
        <w:t xml:space="preserve"> і работы</w:t>
      </w:r>
      <w:r w:rsidRPr="0013231C">
        <w:rPr>
          <w:sz w:val="28"/>
          <w:szCs w:val="28"/>
        </w:rPr>
        <w:br/>
      </w:r>
      <w:proofErr w:type="spellStart"/>
      <w:r w:rsidRPr="0013231C">
        <w:rPr>
          <w:sz w:val="28"/>
          <w:szCs w:val="28"/>
        </w:rPr>
        <w:t>Зборнік</w:t>
      </w:r>
      <w:proofErr w:type="spellEnd"/>
      <w:r w:rsidRPr="0013231C">
        <w:rPr>
          <w:sz w:val="28"/>
          <w:szCs w:val="28"/>
        </w:rPr>
        <w:t xml:space="preserve"> 27</w:t>
      </w:r>
      <w:r w:rsidRPr="0013231C">
        <w:rPr>
          <w:sz w:val="28"/>
          <w:szCs w:val="28"/>
        </w:rPr>
        <w:br/>
      </w:r>
      <w:proofErr w:type="spellStart"/>
      <w:r w:rsidRPr="0013231C">
        <w:rPr>
          <w:sz w:val="32"/>
          <w:szCs w:val="32"/>
        </w:rPr>
        <w:t>Аўтамабільныя</w:t>
      </w:r>
      <w:proofErr w:type="spellEnd"/>
      <w:r w:rsidRPr="0013231C">
        <w:rPr>
          <w:sz w:val="32"/>
          <w:szCs w:val="32"/>
        </w:rPr>
        <w:t xml:space="preserve"> </w:t>
      </w:r>
      <w:proofErr w:type="spellStart"/>
      <w:r w:rsidRPr="0013231C">
        <w:rPr>
          <w:sz w:val="32"/>
          <w:szCs w:val="32"/>
        </w:rPr>
        <w:t>дарогі</w:t>
      </w:r>
      <w:proofErr w:type="spellEnd"/>
    </w:p>
    <w:p w:rsidR="00253209" w:rsidRPr="0013231C" w:rsidRDefault="00253209">
      <w:pPr>
        <w:pStyle w:val="nonumheader"/>
        <w:rPr>
          <w:sz w:val="28"/>
          <w:szCs w:val="28"/>
          <w:lang w:val="en-US"/>
        </w:rPr>
      </w:pPr>
      <w:r w:rsidRPr="0013231C">
        <w:rPr>
          <w:sz w:val="28"/>
          <w:szCs w:val="28"/>
          <w:lang w:val="en-US"/>
        </w:rPr>
        <w:t>SPECIFICATIONS OF THE EXPENSE OF RESOURCES</w:t>
      </w:r>
      <w:r w:rsidRPr="0013231C">
        <w:rPr>
          <w:sz w:val="28"/>
          <w:szCs w:val="28"/>
          <w:lang w:val="en-US"/>
        </w:rPr>
        <w:br/>
        <w:t>IN NATURAL EXPRESSION</w:t>
      </w:r>
      <w:r w:rsidRPr="0013231C">
        <w:rPr>
          <w:sz w:val="28"/>
          <w:szCs w:val="28"/>
          <w:lang w:val="en-US"/>
        </w:rPr>
        <w:br/>
        <w:t>for building constructions and works</w:t>
      </w:r>
      <w:r w:rsidRPr="0013231C">
        <w:rPr>
          <w:sz w:val="28"/>
          <w:szCs w:val="28"/>
          <w:lang w:val="en-US"/>
        </w:rPr>
        <w:br/>
        <w:t>Miscellany 27</w:t>
      </w:r>
      <w:r w:rsidRPr="0013231C">
        <w:rPr>
          <w:sz w:val="28"/>
          <w:szCs w:val="28"/>
          <w:lang w:val="en-US"/>
        </w:rPr>
        <w:br/>
        <w:t>Automobile roads</w:t>
      </w:r>
    </w:p>
    <w:p w:rsidR="00253209" w:rsidRPr="0013231C" w:rsidRDefault="00253209">
      <w:pPr>
        <w:pStyle w:val="onestring"/>
      </w:pPr>
      <w:r w:rsidRPr="0013231C">
        <w:rPr>
          <w:b/>
          <w:bCs/>
        </w:rPr>
        <w:t xml:space="preserve">Дата введения </w:t>
      </w:r>
      <w:r w:rsidR="005E395E" w:rsidRPr="0013231C">
        <w:rPr>
          <w:b/>
          <w:bCs/>
        </w:rPr>
        <w:t>2026</w:t>
      </w:r>
      <w:r w:rsidRPr="0013231C">
        <w:rPr>
          <w:b/>
          <w:bCs/>
        </w:rPr>
        <w:t>-05-01</w:t>
      </w:r>
    </w:p>
    <w:p w:rsidR="00253209" w:rsidRPr="0013231C" w:rsidRDefault="00253209">
      <w:pPr>
        <w:pStyle w:val="nonumheader"/>
        <w:rPr>
          <w:sz w:val="28"/>
          <w:szCs w:val="28"/>
        </w:rPr>
      </w:pPr>
      <w:r w:rsidRPr="0013231C">
        <w:rPr>
          <w:sz w:val="28"/>
          <w:szCs w:val="28"/>
        </w:rPr>
        <w:t>ТЕХНИЧЕСКАЯ ЧАСТЬ</w:t>
      </w:r>
    </w:p>
    <w:p w:rsidR="00253209" w:rsidRPr="0013231C" w:rsidRDefault="00253209">
      <w:pPr>
        <w:pStyle w:val="numheader"/>
        <w:rPr>
          <w:sz w:val="28"/>
          <w:szCs w:val="28"/>
        </w:rPr>
      </w:pPr>
      <w:r w:rsidRPr="0013231C">
        <w:rPr>
          <w:sz w:val="28"/>
          <w:szCs w:val="28"/>
        </w:rPr>
        <w:t>1. ОБЩИЕ УКАЗАНИЯ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В настоящий Сборник включены нормативы на выполнение работ по возведению и реконструкции автомобильных дорог общего пользования, лесовозных дорог, временных автомобильных дорог, а также дорожные работы на площадках промышленных предприятий, на городских улицах, площадках и внутриквартальных проездах.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1.2. Расходы по посадке снегозащитных полос, декоративных деревьев и кустарников следует определять по нормативам Сборника 47 «Озеленение. Защитные лесонасаждения. Многолетние плодовые насаждения».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1.3. Нормативами настоящего Сборника учтены расходы по уходу за дорожным покрытием в процессе его формирования.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1.4. В нормативах не учтены расходы по доставке к месту работы битума, битумной эмульсии. Расходы по доставке битума или битумной эмульсии следует определять дополнительно – добавлять время эксплуатации автогудронатора вместимостью 3500 л (7000 л) в количестве 2,3 (1,15) маш.ч на каждый км доставки на 100 т битума или битумной эмульсии.</w:t>
      </w:r>
    </w:p>
    <w:p w:rsidR="005E395E" w:rsidRPr="0013231C" w:rsidRDefault="005E395E" w:rsidP="005E395E">
      <w:pPr>
        <w:pStyle w:val="snoskiline"/>
      </w:pPr>
      <w:r w:rsidRPr="0013231C">
        <w:t>______________________________</w:t>
      </w:r>
    </w:p>
    <w:p w:rsidR="005E395E" w:rsidRPr="0013231C" w:rsidRDefault="005E395E" w:rsidP="005E395E">
      <w:pPr>
        <w:pStyle w:val="snoski"/>
        <w:spacing w:after="240"/>
      </w:pPr>
      <w:r w:rsidRPr="0013231C">
        <w:t>* По тексту настоящего Сборника при ссылке на конкретный норматив применяется его полная нумерация (например, «Е27-1-1») или с указанием таблицы норматива – его сокращение (например, «Таблица 27-1 (норма 1)»).</w:t>
      </w:r>
    </w:p>
    <w:p w:rsidR="005E395E" w:rsidRPr="0013231C" w:rsidRDefault="005E395E">
      <w:pPr>
        <w:pStyle w:val="underpoint"/>
        <w:rPr>
          <w:b/>
        </w:rPr>
      </w:pPr>
    </w:p>
    <w:p w:rsidR="005E395E" w:rsidRPr="0013231C" w:rsidRDefault="005E395E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31C">
        <w:rPr>
          <w:b/>
        </w:rPr>
        <w:br w:type="page"/>
      </w:r>
    </w:p>
    <w:p w:rsidR="005E395E" w:rsidRPr="0013231C" w:rsidRDefault="005E395E" w:rsidP="005E395E">
      <w:pPr>
        <w:pStyle w:val="underpoint"/>
        <w:rPr>
          <w:b/>
        </w:rPr>
      </w:pPr>
      <w:r w:rsidRPr="0013231C">
        <w:rPr>
          <w:b/>
        </w:rPr>
        <w:lastRenderedPageBreak/>
        <w:t>1.5. Нормативами учтены расходы по доставке воды на среднее расстояние до 5 км (кроме нормативов Таблицы 27-38 (норма 1) и Таблицы 27-56 (норма 1). Расходы по доставке воды на расстояние более 5 км следует определять дополнительно – добавлять время эксплуатации поливомоечных машин в количестве 1,6 маш.ч на каждый дополнительный км доставки 100 м</w:t>
      </w:r>
      <w:r w:rsidRPr="0013231C">
        <w:rPr>
          <w:b/>
          <w:vertAlign w:val="superscript"/>
        </w:rPr>
        <w:t xml:space="preserve">3 </w:t>
      </w:r>
      <w:r w:rsidRPr="0013231C">
        <w:rPr>
          <w:b/>
        </w:rPr>
        <w:t>воды.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1.6. Расходы по устройству противозаиливающих прослоек из дренирующих грунтов для щебеночных или гравийных оснований следует определять по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27-14.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1.7. При определении расходов по устройству покрытий (таблицы 27-48 – 27-50, 27-52 и 27-53), поверхностная обработка нормируется в случае необходимости дополнительно по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27-46.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1.8. Расходы по приготовлению битума (кроме случаев использования нормативов таблиц 27-35 (норма 1), 27-38 (норма 1) и нормативов таблицы 27-67) следует определять дополнительно по нормативам таблицы 27-66.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1.9. При определении расходов по устройству оснований и покрытий по таблицам </w:t>
      </w:r>
      <w:r w:rsidR="00BE7EBF" w:rsidRPr="0013231C">
        <w:rPr>
          <w:b/>
        </w:rPr>
        <w:br/>
      </w:r>
      <w:r w:rsidR="005E395E" w:rsidRPr="0013231C">
        <w:rPr>
          <w:b/>
        </w:rPr>
        <w:t xml:space="preserve">27-1 – </w:t>
      </w:r>
      <w:r w:rsidRPr="0013231C">
        <w:rPr>
          <w:b/>
        </w:rPr>
        <w:t>27-4, 27-15 – 27-19, 27-22 – 27-31, 27-46 – 27-53 расходы на выполнение дополнительных работ, предусмотренных проектной документацией объекта строительства, следует определять по нормативам таблиц 27-72 – 27-74.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Введение добавок в виде водных растворов поливомоечными машинами учтено нормативами таблиц 27-1, 27-3.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1.10. При установке дорожных знаков на присыпных бермах дороги необходимо дополнительно учитывать расходы по устройству присыпных берм в соответствии с проектными данными.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1.11. Расходы на расчистку полосы отвода от леса, кустарника и завалов, переустройство подземных и надземных коммуникаций, укрепление откосов земляного полотна, строительство мостов и труб для временных дорог определяются дополнительно по нормативам соответствующих сборников.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1.12. При устройстве оснований и покрытий из грунтов, укрепляемых органическими вяжущими материалами при применении навесных фрез и автогрейдеров, расходы на устройство двухслойного основания или покрытия определяются по нормативам таблицы 27-1 для каждого слоя отдельно.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1.13. При определении расходов на устройство оснований и покрытий из грунтов, укрепляемых золами уноса, известью, гранулированными шлаками или </w:t>
      </w:r>
      <w:proofErr w:type="spellStart"/>
      <w:r w:rsidRPr="0013231C">
        <w:rPr>
          <w:b/>
        </w:rPr>
        <w:t>золошлаковыми</w:t>
      </w:r>
      <w:proofErr w:type="spellEnd"/>
      <w:r w:rsidRPr="0013231C">
        <w:rPr>
          <w:b/>
        </w:rPr>
        <w:t xml:space="preserve"> смесями следует пользоваться нормативами </w:t>
      </w:r>
      <w:r w:rsidR="005E395E" w:rsidRPr="0013231C">
        <w:rPr>
          <w:b/>
        </w:rPr>
        <w:t>Т</w:t>
      </w:r>
      <w:r w:rsidRPr="0013231C">
        <w:rPr>
          <w:b/>
        </w:rPr>
        <w:t>аблицы 27-3 с заменой норм расхода цемента на вышеперечисленные материалы в объеме, предусмотренном проектной документацией объекта строительства.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1.14. Расходы по укреплению площадки за шпорами гасителя водосборных устройств с проезжей части сборными бетонными плитами определяются по нормативам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</w:t>
      </w:r>
      <w:r w:rsidR="00BE7EBF" w:rsidRPr="0013231C">
        <w:rPr>
          <w:b/>
        </w:rPr>
        <w:br/>
      </w:r>
      <w:r w:rsidRPr="0013231C">
        <w:rPr>
          <w:b/>
        </w:rPr>
        <w:t>27-13.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1.15. При определении расходов по устройству оснований и покрытий из щебеночных материалов: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а) при использовании основания для движения транспорта в период строительства до завершения работ по его устройству следует добавлять к нормативам таблиц 27-22, 27-23, 27-24 расходы по нормативам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27-25, к нормативам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26 (нормы 1, 2) – расходы на дополнительную обработку щебнем мелких фракций по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27-27;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б) при необходимости розлива битума в процессе укатки щебеночного основания и (или) покрытия расход битума следует принимать по проектным данным.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1.16. При устройстве оснований из дорожного бетона низких классов (тощего) толщиной слоя более 20 см, последний устраивается в два слоя, расходы определяются по нормативам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27-37 (нормы 9, 10) для каждого слоя отдельно. При толщине слоя, </w:t>
      </w:r>
      <w:r w:rsidRPr="0013231C">
        <w:rPr>
          <w:b/>
        </w:rPr>
        <w:lastRenderedPageBreak/>
        <w:t>отличающегося от приведенного в нормах, расход дорожного бетона низких марок (тощего) следует принимать пропорционально толщине слоя.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1.17. В нормативах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27-37 (нормы 1–8) и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27-39 (нормы 1–16) предусмотрено устройство оснований и покрытий шириной 7,5 м, при устройстве их двумя полосами по 3,5–4 м, расходы по их устройству определяются по тем же нормативам с учетом дополнительных расходов по </w:t>
      </w:r>
      <w:r w:rsidR="005E395E" w:rsidRPr="0013231C">
        <w:rPr>
          <w:b/>
        </w:rPr>
        <w:t>Т</w:t>
      </w:r>
      <w:r w:rsidRPr="0013231C">
        <w:rPr>
          <w:b/>
        </w:rPr>
        <w:t>аблице 27-41.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В нормативах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27-37 (нормы 1–10) и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27-39 (нормы 1–16) предусмотрен уход за цементобетонным основанием или покрытием с использованием пленкообразующих материалов, при применении для этих целей песка с поливом водой – расходы определяются по тем же нормативам с учетом дополнительных расходов по </w:t>
      </w:r>
      <w:r w:rsidR="005E395E" w:rsidRPr="0013231C">
        <w:rPr>
          <w:b/>
        </w:rPr>
        <w:t>Т</w:t>
      </w:r>
      <w:r w:rsidRPr="0013231C">
        <w:rPr>
          <w:b/>
        </w:rPr>
        <w:t>аблице 27-42 (нормы 1, 2).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В нормативах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27-38 (норма 1) и </w:t>
      </w:r>
      <w:r w:rsidR="005E395E" w:rsidRPr="0013231C">
        <w:rPr>
          <w:b/>
        </w:rPr>
        <w:t>Т</w:t>
      </w:r>
      <w:r w:rsidRPr="0013231C">
        <w:rPr>
          <w:b/>
        </w:rPr>
        <w:t>аблицы 27-39 (норма 17) предусмотрен уход за основанием или покрытием способом засыпки песком с поливом водой.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Расходы по нарезке швов в цементобетонном основании или покрытии следует определять по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27-44 в объеме, предусмотренном проектной документацией объекта строительства.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Расходы по устройству однослойных покрытий, армированных металлической сеткой, определяются по нормативам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27-39 (нормы 1–16), а по установке металлической сетки в покрытие – по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27-45.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В нормативах </w:t>
      </w:r>
      <w:r w:rsidR="005E395E" w:rsidRPr="0013231C">
        <w:rPr>
          <w:b/>
        </w:rPr>
        <w:t>т</w:t>
      </w:r>
      <w:r w:rsidRPr="0013231C">
        <w:rPr>
          <w:b/>
        </w:rPr>
        <w:t>аблиц 27-37 и 27-39 учтены расходы только по устройству выравнивающего слоя по основанию, а расход материалов на создание изоляционного слоя следует принимать при устройстве его из: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а) бумаги: 1000 м</w:t>
      </w:r>
      <w:r w:rsidRPr="0013231C">
        <w:rPr>
          <w:b/>
          <w:vertAlign w:val="superscript"/>
        </w:rPr>
        <w:t>2</w:t>
      </w:r>
      <w:r w:rsidRPr="0013231C">
        <w:rPr>
          <w:b/>
        </w:rPr>
        <w:t xml:space="preserve"> пропитанной битумом двухслойной бумаги и 0,2 т жидкого битума;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б) песка – 55 м</w:t>
      </w:r>
      <w:r w:rsidRPr="0013231C">
        <w:rPr>
          <w:b/>
          <w:vertAlign w:val="superscript"/>
        </w:rPr>
        <w:t>3</w:t>
      </w:r>
      <w:r w:rsidRPr="0013231C">
        <w:rPr>
          <w:b/>
        </w:rPr>
        <w:t xml:space="preserve"> песка и 3 м</w:t>
      </w:r>
      <w:r w:rsidRPr="0013231C">
        <w:rPr>
          <w:b/>
          <w:vertAlign w:val="superscript"/>
        </w:rPr>
        <w:t>3</w:t>
      </w:r>
      <w:r w:rsidRPr="0013231C">
        <w:rPr>
          <w:b/>
        </w:rPr>
        <w:t xml:space="preserve"> воды;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в) черного песка – 33 м</w:t>
      </w:r>
      <w:r w:rsidRPr="0013231C">
        <w:rPr>
          <w:b/>
          <w:vertAlign w:val="superscript"/>
        </w:rPr>
        <w:t>3</w:t>
      </w:r>
      <w:r w:rsidRPr="0013231C">
        <w:rPr>
          <w:b/>
        </w:rPr>
        <w:t xml:space="preserve"> черного песка.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Расходы по устройству уширения земляного полотна для прохода автомашин с бетоном определяются дополнительно по соответствующим нормативам Сборника 1 «Земляные работы» в объеме, предусмотренном проектной документацией объекта строительства.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Необходимость устройства однослойных покрытий с использованием средств малой механизации, расходы на которые определяются по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27-39 (нормы 17, 18), должны быть обоснованы проектной документацией объекта строительства.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1.18. Расходы по устройству оснований из черного щебня с использованием двух расклинивающихся фракций щебня определяются по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27-48 (норма 1).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1.19. Расходы по устройству оснований и покрытий с использованием минеральных материалов существующей дорожной одежды определяются по нормативам таблиц 27-50, 27-51.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1.20. Расходы по укладке выравнивающего слоя из холодных асфальтобетонных смесей определяются по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27-16 с заменой норм расхода горячих смесей на холодные.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1.21. Расходы по укладке выравнивающего слоя из горячей пористой асфальтобетонной смеси определяются по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27-16.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При определении расходов по просушке оснований </w:t>
      </w:r>
      <w:proofErr w:type="spellStart"/>
      <w:r w:rsidRPr="0013231C">
        <w:rPr>
          <w:b/>
        </w:rPr>
        <w:t>разогревателями</w:t>
      </w:r>
      <w:proofErr w:type="spellEnd"/>
      <w:r w:rsidRPr="0013231C">
        <w:rPr>
          <w:b/>
        </w:rPr>
        <w:t xml:space="preserve"> перед укладкой асфальтобетонных смесей во влажный и холодный периоды года в соответствии с проектными данными к нормам на укладку 1000 м</w:t>
      </w:r>
      <w:r w:rsidRPr="0013231C">
        <w:rPr>
          <w:b/>
          <w:vertAlign w:val="superscript"/>
        </w:rPr>
        <w:t>2</w:t>
      </w:r>
      <w:r w:rsidRPr="0013231C">
        <w:rPr>
          <w:b/>
        </w:rPr>
        <w:t xml:space="preserve"> покрытия следует добавлять нормы времени эксплуатации этих </w:t>
      </w:r>
      <w:proofErr w:type="spellStart"/>
      <w:r w:rsidRPr="0013231C">
        <w:rPr>
          <w:b/>
        </w:rPr>
        <w:t>разогревателей</w:t>
      </w:r>
      <w:proofErr w:type="spellEnd"/>
      <w:r w:rsidRPr="0013231C">
        <w:rPr>
          <w:b/>
        </w:rPr>
        <w:t xml:space="preserve"> в </w:t>
      </w:r>
      <w:proofErr w:type="spellStart"/>
      <w:r w:rsidRPr="0013231C">
        <w:rPr>
          <w:b/>
        </w:rPr>
        <w:t>маш.ч</w:t>
      </w:r>
      <w:proofErr w:type="spellEnd"/>
      <w:r w:rsidRPr="0013231C">
        <w:rPr>
          <w:b/>
        </w:rPr>
        <w:t xml:space="preserve"> для устройства: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щебеночных и гравийных оснований – 12,5;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бетонных оснований – 9,4;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булыжных мостовых – 6,3.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Необходимость прогревания должна быть обоснована проектной документацией объекта строительства.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lastRenderedPageBreak/>
        <w:t xml:space="preserve">1.22. В нормативах </w:t>
      </w:r>
      <w:r w:rsidR="005E395E" w:rsidRPr="0013231C">
        <w:rPr>
          <w:b/>
        </w:rPr>
        <w:t>Т</w:t>
      </w:r>
      <w:r w:rsidRPr="0013231C">
        <w:rPr>
          <w:b/>
        </w:rPr>
        <w:t>аблицы 27-63 предусмотрены расходы по устройству укрепительных полос по готовому основанию, устраиваемому одновременно с основанием дорожной одежды.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1.23. В нормативах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27-70 не учтены расходы на разработку, </w:t>
      </w:r>
      <w:proofErr w:type="spellStart"/>
      <w:r w:rsidRPr="0013231C">
        <w:rPr>
          <w:b/>
        </w:rPr>
        <w:t>прогрохотку</w:t>
      </w:r>
      <w:proofErr w:type="spellEnd"/>
      <w:r w:rsidRPr="0013231C">
        <w:rPr>
          <w:b/>
        </w:rPr>
        <w:t xml:space="preserve"> и измельчение грунтов.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Расходы по приготовлению битума для использования в деле определяются по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27-66 (норма 6).</w:t>
      </w:r>
    </w:p>
    <w:p w:rsidR="008D0BB4" w:rsidRPr="0013231C" w:rsidRDefault="00253209" w:rsidP="008D0BB4">
      <w:pPr>
        <w:pStyle w:val="newncpi"/>
        <w:rPr>
          <w:b/>
        </w:rPr>
      </w:pPr>
      <w:r w:rsidRPr="0013231C">
        <w:rPr>
          <w:b/>
        </w:rPr>
        <w:t>1.24. </w:t>
      </w:r>
      <w:r w:rsidR="008D0BB4" w:rsidRPr="0013231C">
        <w:rPr>
          <w:b/>
        </w:rPr>
        <w:t xml:space="preserve">Нормативы таблицы 27-76 (нормы 2, 3, 4) не учитывают расходы по устройству швов расширения в покрытиях на основаниях из </w:t>
      </w:r>
      <w:proofErr w:type="spellStart"/>
      <w:r w:rsidR="008D0BB4" w:rsidRPr="0013231C">
        <w:rPr>
          <w:b/>
        </w:rPr>
        <w:t>цементобетона</w:t>
      </w:r>
      <w:proofErr w:type="spellEnd"/>
      <w:r w:rsidR="008D0BB4" w:rsidRPr="0013231C">
        <w:rPr>
          <w:b/>
        </w:rPr>
        <w:t xml:space="preserve"> низких марок (тощего) или каменных материалов и грунтов, укрепленных неорганическими вяжущими 1 класса прочности. При определении расходов по устройству покрытий на других основаниях и при температуре воздуха во время бетонирования менее +10 °С дополнительно и в соответствии с проектной документацией объекта строительства следует учитывать расходы по устройству швов расширения по нормативу Е27-77-2.</w:t>
      </w:r>
    </w:p>
    <w:p w:rsidR="008D0BB4" w:rsidRPr="0013231C" w:rsidRDefault="008D0BB4" w:rsidP="008D0BB4">
      <w:pPr>
        <w:pStyle w:val="newncpi"/>
        <w:rPr>
          <w:b/>
        </w:rPr>
      </w:pPr>
      <w:r w:rsidRPr="0013231C">
        <w:rPr>
          <w:b/>
        </w:rPr>
        <w:t>Дополнительные расходы по устройству деформационных, температурно-усадочных швов (продольных и поперечных швов сжатия) следует определять по нормативам таблицы 27-77 (нормы 3, 4) при условии соответствия технологии устройства шва, предусмотренной проектом, технологии, учтенной нормативами, и в объеме, предусмотренном проектной документацией объекта строительства.</w:t>
      </w:r>
    </w:p>
    <w:p w:rsidR="008D0BB4" w:rsidRPr="0013231C" w:rsidRDefault="008D0BB4" w:rsidP="008D0BB4">
      <w:pPr>
        <w:pStyle w:val="newncpi"/>
        <w:rPr>
          <w:b/>
        </w:rPr>
      </w:pPr>
      <w:r w:rsidRPr="0013231C">
        <w:rPr>
          <w:b/>
        </w:rPr>
        <w:t>Нормативами таблицы 27-76 (нормы 1-4) учтено устройство однослойных покрытий толщиной до 30 см с применением бетоноукладчиков типа ДС-101 (ДС-111) (нормы 1–3) и GAMAKO GHP-2800 (норма 4). Расходы на устройство покрытий определяются по соответствующим нормативам в зависимости от технических характеристик бетоноукладчиков, установленных проектным решением.</w:t>
      </w:r>
    </w:p>
    <w:p w:rsidR="008D0BB4" w:rsidRPr="0013231C" w:rsidRDefault="008D0BB4" w:rsidP="008D0BB4">
      <w:pPr>
        <w:pStyle w:val="newncpi"/>
        <w:rPr>
          <w:b/>
        </w:rPr>
      </w:pPr>
      <w:r w:rsidRPr="0013231C">
        <w:rPr>
          <w:b/>
        </w:rPr>
        <w:t xml:space="preserve">Нормативы Таблицы 27-76 (нормы 11, 12) учитывают расходы на установку и снятие </w:t>
      </w:r>
      <w:proofErr w:type="spellStart"/>
      <w:r w:rsidRPr="0013231C">
        <w:rPr>
          <w:b/>
        </w:rPr>
        <w:t>копирных</w:t>
      </w:r>
      <w:proofErr w:type="spellEnd"/>
      <w:r w:rsidRPr="0013231C">
        <w:rPr>
          <w:b/>
        </w:rPr>
        <w:t xml:space="preserve"> струн с двух сторон ряда. Для определения расходов по установке и снятию </w:t>
      </w:r>
      <w:proofErr w:type="spellStart"/>
      <w:r w:rsidRPr="0013231C">
        <w:rPr>
          <w:b/>
        </w:rPr>
        <w:t>копирной</w:t>
      </w:r>
      <w:proofErr w:type="spellEnd"/>
      <w:r w:rsidRPr="0013231C">
        <w:rPr>
          <w:b/>
        </w:rPr>
        <w:t xml:space="preserve"> струны с одной стороны к указанным нормам следует применять коэффициент 0,5.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1.25. В нормативах таблиц 27-85 – 27-92 предусмотрено использование лесоматериалов (круглых, жердей и дров), получаемых при проведении рубок ухода за лесом, рубок главного пользования и прочих рубок.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1.26. В случаях, когда проектной документацией объекта строительства предусматривается толщина конструктивных слоев дорожных одежд, отличная от учтенных в соответствующих нормативах, расход материальных ресурсов в используемых нормах корректируется пропорционально толщине слоя на единицу измерения толщины.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1.27. Для определения расходов по устройству мостовых из булыжного или колотого камня по готовому основанию по </w:t>
      </w:r>
      <w:r w:rsidR="005E395E" w:rsidRPr="0013231C">
        <w:rPr>
          <w:b/>
        </w:rPr>
        <w:t>Т</w:t>
      </w:r>
      <w:r w:rsidRPr="0013231C">
        <w:rPr>
          <w:b/>
        </w:rPr>
        <w:t>аблице 27-32 (норма 1) при изменении толщины слоя на каждый проход катка сверх трех, предусмотренных в норме, следует увеличивать норму времени эксплуатации дорожных самоходных катков гладких 13 т на 0,45 маш.ч на каждый проход катка.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1.28. В случае отсутствия проектных данных для определения расхода материальных ресурсов на строительство автомобильных дорог по нормативам таблиц 27-2, 27-4, 27-14, 27-21, 27-32, 27-50, 27-75, 27-95, 27-97 их можно принимать по данным, приведенным в таблице 1.</w:t>
      </w:r>
    </w:p>
    <w:p w:rsidR="00503163" w:rsidRPr="0013231C" w:rsidRDefault="00503163">
      <w:pPr>
        <w:pStyle w:val="underpoint"/>
        <w:rPr>
          <w:b/>
        </w:rPr>
      </w:pPr>
    </w:p>
    <w:p w:rsidR="00503163" w:rsidRPr="0013231C" w:rsidRDefault="00503163">
      <w:pPr>
        <w:pStyle w:val="underpoint"/>
        <w:rPr>
          <w:b/>
        </w:rPr>
      </w:pPr>
    </w:p>
    <w:p w:rsidR="00503163" w:rsidRPr="0013231C" w:rsidRDefault="00503163">
      <w:pPr>
        <w:pStyle w:val="underpoint"/>
        <w:rPr>
          <w:b/>
        </w:rPr>
      </w:pPr>
    </w:p>
    <w:p w:rsidR="008D0BB4" w:rsidRPr="0013231C" w:rsidRDefault="008D0BB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31C">
        <w:br w:type="page"/>
      </w:r>
    </w:p>
    <w:p w:rsidR="00253209" w:rsidRPr="0013231C" w:rsidRDefault="00253209" w:rsidP="00984001">
      <w:pPr>
        <w:pStyle w:val="newncpi"/>
        <w:spacing w:before="120" w:after="120"/>
        <w:jc w:val="right"/>
        <w:rPr>
          <w:b/>
        </w:rPr>
      </w:pPr>
      <w:r w:rsidRPr="0013231C">
        <w:lastRenderedPageBreak/>
        <w:t> </w:t>
      </w:r>
      <w:r w:rsidRPr="0013231C">
        <w:rPr>
          <w:b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02"/>
        <w:gridCol w:w="6012"/>
        <w:gridCol w:w="1800"/>
      </w:tblGrid>
      <w:tr w:rsidR="00253209" w:rsidRPr="0013231C">
        <w:trPr>
          <w:trHeight w:val="240"/>
        </w:trPr>
        <w:tc>
          <w:tcPr>
            <w:tcW w:w="106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 Номера таблиц (норм)</w:t>
            </w:r>
          </w:p>
        </w:tc>
        <w:tc>
          <w:tcPr>
            <w:tcW w:w="30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Наименование материала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Количество, м</w:t>
            </w:r>
            <w:r w:rsidRPr="0013231C">
              <w:rPr>
                <w:b/>
                <w:vertAlign w:val="superscript"/>
              </w:rPr>
              <w:t>3</w:t>
            </w:r>
          </w:p>
        </w:tc>
      </w:tr>
      <w:tr w:rsidR="007C18C7" w:rsidRPr="0013231C">
        <w:trPr>
          <w:trHeight w:val="240"/>
        </w:trPr>
        <w:tc>
          <w:tcPr>
            <w:tcW w:w="106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18C7" w:rsidRPr="0013231C" w:rsidRDefault="007C18C7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</w:t>
            </w:r>
          </w:p>
        </w:tc>
        <w:tc>
          <w:tcPr>
            <w:tcW w:w="30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18C7" w:rsidRPr="0013231C" w:rsidRDefault="007C18C7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18C7" w:rsidRPr="0013231C" w:rsidRDefault="007C18C7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3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27-2 (1)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Смесь битумно-грунтовая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175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27-2 (2)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194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27-4 (1)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Смесь цементно-грунтовая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175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27-4 (2)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194</w:t>
            </w:r>
          </w:p>
        </w:tc>
      </w:tr>
      <w:tr w:rsidR="005E395E" w:rsidRPr="0013231C" w:rsidTr="005E395E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395E" w:rsidRPr="0013231C" w:rsidRDefault="005E395E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27-4 (3)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395E" w:rsidRPr="0013231C" w:rsidRDefault="005E395E" w:rsidP="005E395E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395E" w:rsidRPr="0013231C" w:rsidRDefault="005E395E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175</w:t>
            </w:r>
          </w:p>
        </w:tc>
      </w:tr>
      <w:tr w:rsidR="005E395E" w:rsidRPr="0013231C" w:rsidTr="005E395E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395E" w:rsidRPr="0013231C" w:rsidRDefault="005E395E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27-4 (4)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395E" w:rsidRPr="0013231C" w:rsidRDefault="005E395E" w:rsidP="005E395E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395E" w:rsidRPr="0013231C" w:rsidRDefault="005E395E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194</w:t>
            </w:r>
          </w:p>
        </w:tc>
      </w:tr>
      <w:tr w:rsidR="005E395E" w:rsidRPr="0013231C" w:rsidTr="005E395E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395E" w:rsidRPr="0013231C" w:rsidRDefault="005E395E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27-14 (1)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395E" w:rsidRPr="0013231C" w:rsidRDefault="005E395E" w:rsidP="005E395E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Песок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395E" w:rsidRPr="0013231C" w:rsidRDefault="005E395E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110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27-14 (2)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Песчано-гравийная смесь дресва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122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27-14 (3)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Шлак доменный отвальный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150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27-14 (4)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 xml:space="preserve">Щебень шлаковый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125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27-21 (1)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Песчано-гравийная смесь (гравийно-песчаная смесь или щебеночно-песчаная оптимального гранулометрического состава)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152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27-21 (2)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152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27-21 (3)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127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27-21 (4)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110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27-32 (1)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 xml:space="preserve">Камень булыжный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144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27-32 (2)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9,5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27-50 (1, 8)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 xml:space="preserve">Песчано-гравийная смесь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99,2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27-50 (2, 9)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70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27-50 (3, 7, 10, 14)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50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27-50 (4, 11)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27-50 (5, 12)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140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27-50 (6, 13)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То же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100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27-75 (1)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Смесь цементно-грунтовая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184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27-95 (1)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Песок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102</w:t>
            </w:r>
          </w:p>
        </w:tc>
      </w:tr>
      <w:tr w:rsidR="00253209" w:rsidRPr="0013231C">
        <w:trPr>
          <w:trHeight w:val="240"/>
        </w:trPr>
        <w:tc>
          <w:tcPr>
            <w:tcW w:w="106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27-97 (1)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Песок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604</w:t>
            </w:r>
          </w:p>
        </w:tc>
      </w:tr>
    </w:tbl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 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1.29. Нормативы </w:t>
      </w:r>
      <w:r w:rsidR="005E395E" w:rsidRPr="0013231C">
        <w:rPr>
          <w:b/>
        </w:rPr>
        <w:t>Т</w:t>
      </w:r>
      <w:r w:rsidRPr="0013231C">
        <w:rPr>
          <w:b/>
        </w:rPr>
        <w:t>аблицы 27-201 (нормы 1, 2) на снятие асфальтобетонного покрытия дорожными фрезами импортного производства предназначены для определения норм расхода ресурсов при выполнении работ на объектах ремонта и реконструкции городских дорог, улиц, площадей и внутриквартальных проездов.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1.30. При увеличении глубины фрезерования более 4 см и от 8 см до 12 см на каждый сантиметр к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27-201 (нормы 1, 2) следует добавлять расходы по норме Е27-201-3 и исключать – по Е27-201-4. При глубине фрезерования более 12 см следует исключать расходы по норме Е27-201-4 только до 12 см.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При уменьшении глубины фрезерования менее 4 см на каждый сантиметр к норме Е27-201-1 следует добавлять расходы по норме Е27-201-5 и исключать – по Е27-201-3.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1.31. Нормативами </w:t>
      </w:r>
      <w:r w:rsidR="005E395E" w:rsidRPr="0013231C">
        <w:rPr>
          <w:b/>
        </w:rPr>
        <w:t>Т</w:t>
      </w:r>
      <w:r w:rsidRPr="0013231C">
        <w:rPr>
          <w:b/>
        </w:rPr>
        <w:t>аблицы 27-201 предусмотрено производство работ при наличии не более восьми люков (колодцев) подземных коммуникаций на 1000 м</w:t>
      </w:r>
      <w:r w:rsidRPr="0013231C">
        <w:rPr>
          <w:b/>
          <w:vertAlign w:val="superscript"/>
        </w:rPr>
        <w:t>2</w:t>
      </w:r>
      <w:r w:rsidRPr="0013231C">
        <w:rPr>
          <w:b/>
        </w:rPr>
        <w:t xml:space="preserve"> фрезеруемого покрытия. При большем числе люков (колодцев) подземных коммуникаций следует применять коэффициенты, приведенные в пп. 3.2, 3.3, 3.4 раздела 3 Технической части.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1.32. Нормативами </w:t>
      </w:r>
      <w:r w:rsidR="005E395E" w:rsidRPr="0013231C">
        <w:rPr>
          <w:b/>
        </w:rPr>
        <w:t>Т</w:t>
      </w:r>
      <w:r w:rsidRPr="0013231C">
        <w:rPr>
          <w:b/>
        </w:rPr>
        <w:t>аблицы 27-201 предусмотрена только погрузка асфальтогранулята в автомобили – самосвалы.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1.33. Нормативы таблиц 27-202 – 27-204 на устройство асфальтобетонных покрытий и выравнивающего слоя из горячих и теплых асфальтобетонных смесей с применением высокоэффективных импортных машин предназначены для определения норм расхода ресурсов при выполнении работ по устройству покрытий (оснований) автомобильных дорог и съездов (примыканий) на автомобильных дорогах общего пользования и улицах населенных пунктов, отнесенных к автомобильным дорогам общего пользования, при производстве работ на объектах возведения, реконструкции и ремонта.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lastRenderedPageBreak/>
        <w:t>Нормативы таблиц 27-205–27-208 на устройство асфальтобетонных покрытий и выравнивающего слоя из горячих и теплых асфальтобетонных смесей с применением высокоэффективных импортных машин предназначены для определения норм расхода ресурсов при выполнении работ по устройству покрытий (оснований) и съездов (примыканий) улиц и дорог населенных пунктов, кроме улиц населенных пунктов, отнесенных к автомобильным дорогам общего пользования, при производстве работ на объектах возведения и реконструкции.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Нормативами Е27-205-1, Е27-206-1, Е27-207-1 не учтены расходы на установку и снятие копирных струн, которые при соответствующем проектном обосновании могут быть определены на основании нормативов Е27-76-11, Е27-76-12.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Нормативом Е27-205-1 учтено производство работ при наличии не более 1 (одного) съезда (примыкания) на 1000 м</w:t>
      </w:r>
      <w:r w:rsidRPr="0013231C">
        <w:rPr>
          <w:b/>
          <w:vertAlign w:val="superscript"/>
        </w:rPr>
        <w:t>2</w:t>
      </w:r>
      <w:r w:rsidRPr="0013231C">
        <w:rPr>
          <w:b/>
        </w:rPr>
        <w:t xml:space="preserve"> устраиваемого покрытия (основания). При большем числе съездов (примыканий) на 1000 м</w:t>
      </w:r>
      <w:r w:rsidRPr="0013231C">
        <w:rPr>
          <w:b/>
          <w:vertAlign w:val="superscript"/>
        </w:rPr>
        <w:t>2</w:t>
      </w:r>
      <w:r w:rsidRPr="0013231C">
        <w:rPr>
          <w:b/>
        </w:rPr>
        <w:t xml:space="preserve"> устраиваемого покрытия (основания) расходы на устройство последующих съездов (примыканий) сверх одного следует определять на основании нормативов Таблицы 27-206.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Норматив Е27-205-6 учитывает расходы на нарезку шва ручным бензорезом и применяется при соответствующем проектном обосновании.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1.34. Для таблиц 27-202, 27-203 нормы расхода асфальтобетонной смеси в зависимости от предусмотренного проектным решением материала принимать по данным, приведенным в таблице 2 (классификация материалов – согласно СТБ 1033-2016 «Смеси асфальтобетонные дорожные, аэродромные и асфальтобетон. Технические условия», утвержденному постановлением Государственного комитета по стандартизации Республики Беларусь от 27 января 2016 г. № 7, и ТУ BY 100019869.001-2011 «Смеси асфальтобетонные и асфальтобетон повышенной деформационной устойчивости для конструктивных слоев дорожных одежд улиц населенных пунктов»).</w:t>
      </w:r>
    </w:p>
    <w:p w:rsidR="00253209" w:rsidRPr="0013231C" w:rsidRDefault="00253209" w:rsidP="00984001">
      <w:pPr>
        <w:pStyle w:val="newncpi"/>
        <w:spacing w:before="120" w:after="120"/>
        <w:jc w:val="right"/>
        <w:rPr>
          <w:b/>
        </w:rPr>
      </w:pPr>
      <w:r w:rsidRPr="0013231C">
        <w:rPr>
          <w:b/>
        </w:rPr>
        <w:t>  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11"/>
        <w:gridCol w:w="1654"/>
        <w:gridCol w:w="1949"/>
      </w:tblGrid>
      <w:tr w:rsidR="00253209" w:rsidRPr="0013231C">
        <w:trPr>
          <w:trHeight w:val="240"/>
        </w:trPr>
        <w:tc>
          <w:tcPr>
            <w:tcW w:w="318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 Наименование асфальтобетонной смеси</w:t>
            </w:r>
          </w:p>
        </w:tc>
        <w:tc>
          <w:tcPr>
            <w:tcW w:w="181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Норма расхода, т/1000 м</w:t>
            </w:r>
            <w:r w:rsidRPr="0013231C">
              <w:rPr>
                <w:b/>
                <w:vertAlign w:val="superscript"/>
              </w:rPr>
              <w:t>2</w:t>
            </w:r>
          </w:p>
        </w:tc>
      </w:tr>
      <w:tr w:rsidR="00253209" w:rsidRPr="0013231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09" w:rsidRPr="0013231C" w:rsidRDefault="00253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для покрытия толщиной 4 см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на каждый 1 см изменения толщины</w:t>
            </w:r>
          </w:p>
        </w:tc>
      </w:tr>
      <w:tr w:rsidR="001A677F" w:rsidRPr="0013231C" w:rsidTr="001A677F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677F" w:rsidRPr="0013231C" w:rsidRDefault="001A677F" w:rsidP="001A677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3231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677F" w:rsidRPr="0013231C" w:rsidRDefault="001A677F" w:rsidP="001A677F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677F" w:rsidRPr="0013231C" w:rsidRDefault="001A677F" w:rsidP="001A677F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3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Плотная мелкозернистая типов А, Б, В (плотность каменных материалов – 2,5–2,9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100,4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25,2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Плотная мелкозернистая типов А, Б, В (плотность каменных материалов – 3,0 и более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106,0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26,6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Плотная крупнозернистая типов А, Б (плотность каменных материалов – 2,5–2,9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99,6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25,0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Плотная крупнозернистая типов А, Б (плотность каменных материалов – 3,0 и более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106,0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26,6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Плотная песчаная типов Г, Д (плотность каменных материалов – 2,5–3,0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94,2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23,6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Пористая крупнозернистая (плотность каменных материалов – 2,5–2,9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98,5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24,6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Пористая крупнозернистая (плотность каменных материалов – 3,0 и более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102,6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25,6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Пористая мелкозернистая (плотность каменных материалов – 2,5–2,9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99,8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25,0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Пористая мелкозернистая (плотность каменных материалов – 3,0 и более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103,8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26,0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Высокопористая крупнозернистая (плотность каменных материалов – 2,5–2,9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97,4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24,4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Высокопористая крупнозернистая (плотность каменных материалов – 3,0 и более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101,4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25,4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Высокопористая мелкозернистая (плотность каменных материалов – 2,5–2,9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98,2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24,6</w:t>
            </w:r>
          </w:p>
        </w:tc>
      </w:tr>
      <w:tr w:rsidR="00253209" w:rsidRPr="0013231C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Высокопористая мелкозернистая (плотность каменных материалов – 3,0 и более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102,2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25,6</w:t>
            </w:r>
          </w:p>
        </w:tc>
      </w:tr>
    </w:tbl>
    <w:p w:rsidR="001A677F" w:rsidRPr="0013231C" w:rsidRDefault="005522A3" w:rsidP="00984001">
      <w:pPr>
        <w:pStyle w:val="onestring"/>
        <w:spacing w:after="120"/>
        <w:rPr>
          <w:b/>
          <w:sz w:val="24"/>
          <w:szCs w:val="24"/>
        </w:rPr>
      </w:pPr>
      <w:r w:rsidRPr="0013231C">
        <w:rPr>
          <w:b/>
          <w:sz w:val="24"/>
          <w:szCs w:val="24"/>
        </w:rPr>
        <w:lastRenderedPageBreak/>
        <w:t>Продолжение</w:t>
      </w:r>
      <w:r w:rsidR="001A677F" w:rsidRPr="0013231C">
        <w:rPr>
          <w:b/>
          <w:sz w:val="24"/>
          <w:szCs w:val="24"/>
        </w:rPr>
        <w:t xml:space="preserve">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11"/>
        <w:gridCol w:w="1654"/>
        <w:gridCol w:w="1949"/>
      </w:tblGrid>
      <w:tr w:rsidR="001A677F" w:rsidRPr="0013231C" w:rsidTr="005E395E">
        <w:trPr>
          <w:trHeight w:val="240"/>
        </w:trPr>
        <w:tc>
          <w:tcPr>
            <w:tcW w:w="318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677F" w:rsidRPr="0013231C" w:rsidRDefault="001A677F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 Наименование асфальтобетонной смеси</w:t>
            </w:r>
          </w:p>
        </w:tc>
        <w:tc>
          <w:tcPr>
            <w:tcW w:w="181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677F" w:rsidRPr="0013231C" w:rsidRDefault="001A677F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Норма расхода, т/1000 м</w:t>
            </w:r>
            <w:r w:rsidRPr="0013231C">
              <w:rPr>
                <w:b/>
                <w:vertAlign w:val="superscript"/>
              </w:rPr>
              <w:t>2</w:t>
            </w:r>
          </w:p>
        </w:tc>
      </w:tr>
      <w:tr w:rsidR="001A677F" w:rsidRPr="0013231C" w:rsidTr="005E395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7F" w:rsidRPr="0013231C" w:rsidRDefault="001A677F" w:rsidP="005E395E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677F" w:rsidRPr="0013231C" w:rsidRDefault="001A677F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для покрытия толщиной 4 см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677F" w:rsidRPr="0013231C" w:rsidRDefault="001A677F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на каждый 1 см изменения толщины</w:t>
            </w:r>
          </w:p>
        </w:tc>
      </w:tr>
      <w:tr w:rsidR="001A677F" w:rsidRPr="0013231C" w:rsidTr="005E395E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677F" w:rsidRPr="0013231C" w:rsidRDefault="001A677F" w:rsidP="005E395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3231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677F" w:rsidRPr="0013231C" w:rsidRDefault="001A677F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677F" w:rsidRPr="0013231C" w:rsidRDefault="001A677F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3</w:t>
            </w:r>
          </w:p>
        </w:tc>
      </w:tr>
      <w:tr w:rsidR="00EA3A98" w:rsidRPr="0013231C" w:rsidTr="005E395E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Высокопористая песчаная (плотность каменных материалов – 2,5–3,0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89,5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22,4</w:t>
            </w:r>
          </w:p>
        </w:tc>
      </w:tr>
      <w:tr w:rsidR="00EA3A98" w:rsidRPr="0013231C" w:rsidTr="005E395E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Плотная мелкозернистая типа С (плотность каменных материалов – 2,5–2,9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100,2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25,0</w:t>
            </w:r>
          </w:p>
        </w:tc>
      </w:tr>
      <w:tr w:rsidR="00EA3A98" w:rsidRPr="0013231C" w:rsidTr="005E395E">
        <w:trPr>
          <w:trHeight w:val="240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Плотная мелкозернистая типа С (плотность каменных материалов – 3,0 и более т/м</w:t>
            </w:r>
            <w:r w:rsidRPr="0013231C">
              <w:rPr>
                <w:b/>
                <w:vertAlign w:val="superscript"/>
              </w:rPr>
              <w:t>3</w:t>
            </w:r>
            <w:r w:rsidRPr="0013231C"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105,7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26,4</w:t>
            </w:r>
          </w:p>
        </w:tc>
      </w:tr>
      <w:tr w:rsidR="00EA3A98" w:rsidRPr="0013231C">
        <w:trPr>
          <w:trHeight w:val="23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Смеси по ТУ BY 100019869.001-2011</w:t>
            </w:r>
          </w:p>
        </w:tc>
      </w:tr>
      <w:tr w:rsidR="00EA3A98" w:rsidRPr="0013231C">
        <w:trPr>
          <w:trHeight w:val="238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Мелкозернистые и среднезернистые смеси типа АПДУ 1 марок I, II и III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100,5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25,1</w:t>
            </w:r>
          </w:p>
        </w:tc>
      </w:tr>
      <w:tr w:rsidR="00EA3A98" w:rsidRPr="0013231C">
        <w:trPr>
          <w:trHeight w:val="238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Мелкозернистые и среднезернистые смеси типа АПДУ 2 марок I и II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100,7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25,2</w:t>
            </w:r>
          </w:p>
        </w:tc>
      </w:tr>
      <w:tr w:rsidR="00EA3A98" w:rsidRPr="0013231C">
        <w:trPr>
          <w:trHeight w:val="238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Мелкозернистые и среднезернистые смеси типа АПДУ 2 марки III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99,8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</w:t>
            </w:r>
          </w:p>
        </w:tc>
      </w:tr>
      <w:tr w:rsidR="00EA3A98" w:rsidRPr="0013231C">
        <w:trPr>
          <w:trHeight w:val="238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Мелкозернистые и среднезернистые смеси типа АПДУ 3 марок I и II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99,2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24,8</w:t>
            </w:r>
          </w:p>
        </w:tc>
      </w:tr>
      <w:tr w:rsidR="00EA3A98" w:rsidRPr="0013231C">
        <w:trPr>
          <w:trHeight w:val="238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Мелкозернистые и среднезернистые смеси типа АПДУ 3 марки III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98,2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24,6</w:t>
            </w:r>
          </w:p>
        </w:tc>
      </w:tr>
      <w:tr w:rsidR="00EA3A98" w:rsidRPr="0013231C">
        <w:trPr>
          <w:trHeight w:val="238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Крупнозернистые смеси типа АПДУ 3 марок I и II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98,8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24,7</w:t>
            </w:r>
          </w:p>
        </w:tc>
      </w:tr>
      <w:tr w:rsidR="00EA3A98" w:rsidRPr="0013231C">
        <w:trPr>
          <w:trHeight w:val="238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Крупнозернистые смеси типа АПДУ 3 марки III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98,0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24,5</w:t>
            </w:r>
          </w:p>
        </w:tc>
      </w:tr>
      <w:tr w:rsidR="00EA3A98" w:rsidRPr="0013231C">
        <w:trPr>
          <w:trHeight w:val="238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Мелкозернистые и среднезернистые смеси типа АПДУ 4 марок I, II, III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100,0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25</w:t>
            </w:r>
          </w:p>
        </w:tc>
      </w:tr>
      <w:tr w:rsidR="00EA3A98" w:rsidRPr="0013231C">
        <w:trPr>
          <w:trHeight w:val="238"/>
        </w:trPr>
        <w:tc>
          <w:tcPr>
            <w:tcW w:w="3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Песчаные смеси типа АПДУ 5 марок I, II, III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98,4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A98" w:rsidRPr="0013231C" w:rsidRDefault="00EA3A98" w:rsidP="00EA3A98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24,6</w:t>
            </w:r>
          </w:p>
        </w:tc>
      </w:tr>
    </w:tbl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1.35. В случаях согласования с территориальными подразделениями ГАИ МВД Республики Беларусь планов обустройства мест производства дорожных работ, учтенных в нормативах таблиц 27-202–27-208, с использованием машины прикрытия в соответствии с ТКП 636-2019 «Обустройство мест производства работ при строительстве, реконструкции, ремонте и содержании автомобильных дорог и улиц населенных пунктов», утвержденным постановлением Министерства транспорта и коммуникаций Республики Беларусь и Министерства жилищно-коммунального хозяйства Республики Беларусь от 28 августа 2019 г. № 46/10, следует дополнительно учитывать расходы машино-часов машины прикрытия по времени эксплуатации основной машины и (или) времени выполнения работ вручную с учетом состава звена, либо по проектным данным проекта организации строительства.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1.36. Нормативами таблиц 27-202, 27-205 предусмотрено производство работ при наличии не более восьми люков (колодцев) подземных коммуникаций на 1000 м</w:t>
      </w:r>
      <w:r w:rsidRPr="0013231C">
        <w:rPr>
          <w:b/>
          <w:vertAlign w:val="superscript"/>
        </w:rPr>
        <w:t>2</w:t>
      </w:r>
      <w:r w:rsidRPr="0013231C">
        <w:rPr>
          <w:b/>
        </w:rPr>
        <w:t xml:space="preserve"> устраиваемого покрытия. При большем числе люков (колодцев) подземных коммуникаций следует применять коэффициенты, приведенные в пп. 3.2–3.4 раздела 3 Технической части.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Нормативами </w:t>
      </w:r>
      <w:r w:rsidR="005E395E" w:rsidRPr="0013231C">
        <w:rPr>
          <w:b/>
        </w:rPr>
        <w:t>Т</w:t>
      </w:r>
      <w:r w:rsidRPr="0013231C">
        <w:rPr>
          <w:b/>
        </w:rPr>
        <w:t>аблицы 27-203 предусмотрено производство работ при наличии не более восьми люков (колодцев) подземных коммуникаций на 1000 м</w:t>
      </w:r>
      <w:r w:rsidRPr="0013231C">
        <w:rPr>
          <w:b/>
          <w:vertAlign w:val="superscript"/>
        </w:rPr>
        <w:t>2</w:t>
      </w:r>
      <w:r w:rsidRPr="0013231C">
        <w:rPr>
          <w:b/>
        </w:rPr>
        <w:t xml:space="preserve"> устраиваемого покрытия.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1.37. При производстве работ на одной половине проезжей части при систематическом движении транспорта на другой, интенсивности движения более 1000 автомашин в сутки, к нормативам таблиц 27-202 – 27-204 следует применять коэффициенты, приведенные в п. 3.1 раздела 3 Технической части.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1.38. При устройстве сборного покрытия из плит тротуарных с наибольшим габаритным размером в плане до 300 мм включительно добавлять на 100 м</w:t>
      </w:r>
      <w:r w:rsidRPr="0013231C">
        <w:rPr>
          <w:b/>
          <w:vertAlign w:val="superscript"/>
        </w:rPr>
        <w:t>2</w:t>
      </w:r>
      <w:r w:rsidRPr="0013231C">
        <w:rPr>
          <w:b/>
        </w:rPr>
        <w:t xml:space="preserve"> к нормам по таблице:</w:t>
      </w:r>
    </w:p>
    <w:p w:rsidR="00253209" w:rsidRPr="0013231C" w:rsidRDefault="00253209">
      <w:pPr>
        <w:pStyle w:val="newncpi"/>
      </w:pPr>
      <w:r w:rsidRPr="0013231C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84"/>
        <w:gridCol w:w="1818"/>
        <w:gridCol w:w="3712"/>
        <w:gridCol w:w="1200"/>
      </w:tblGrid>
      <w:tr w:rsidR="00253209" w:rsidRPr="0013231C">
        <w:trPr>
          <w:trHeight w:val="240"/>
        </w:trPr>
        <w:tc>
          <w:tcPr>
            <w:tcW w:w="160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Наименование показателей</w:t>
            </w:r>
          </w:p>
        </w:tc>
        <w:tc>
          <w:tcPr>
            <w:tcW w:w="9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Номер таблицы (нормы)</w:t>
            </w:r>
          </w:p>
        </w:tc>
        <w:tc>
          <w:tcPr>
            <w:tcW w:w="247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При устройстве сборного покрытия</w:t>
            </w:r>
          </w:p>
        </w:tc>
      </w:tr>
      <w:tr w:rsidR="00253209" w:rsidRPr="0013231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09" w:rsidRPr="0013231C" w:rsidRDefault="00253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09" w:rsidRPr="0013231C" w:rsidRDefault="00253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с криволинейными очертаниями поверхности радиусом до 2,0 м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в три и более цвета</w:t>
            </w:r>
          </w:p>
        </w:tc>
      </w:tr>
      <w:tr w:rsidR="00253209" w:rsidRPr="0013231C">
        <w:trPr>
          <w:trHeight w:val="240"/>
        </w:trPr>
        <w:tc>
          <w:tcPr>
            <w:tcW w:w="1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Затраты труда рабочих, чел.ч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Е27-253-1,</w:t>
            </w:r>
            <w:r w:rsidRPr="0013231C">
              <w:rPr>
                <w:b/>
              </w:rPr>
              <w:br/>
              <w:t>Е27-253-3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22,04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19,4</w:t>
            </w:r>
          </w:p>
        </w:tc>
      </w:tr>
      <w:tr w:rsidR="00253209" w:rsidRPr="0013231C">
        <w:trPr>
          <w:trHeight w:val="240"/>
        </w:trPr>
        <w:tc>
          <w:tcPr>
            <w:tcW w:w="160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Пила дисковая электрическая, код М331531, маш.ч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09" w:rsidRPr="0013231C" w:rsidRDefault="00253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2,11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</w:tr>
    </w:tbl>
    <w:p w:rsidR="00253209" w:rsidRPr="0013231C" w:rsidRDefault="00253209">
      <w:pPr>
        <w:pStyle w:val="newncpi"/>
      </w:pPr>
      <w:r w:rsidRPr="0013231C">
        <w:lastRenderedPageBreak/>
        <w:t> 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1.39. Нормативы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27-270 предназначены для определения расходов при устройстве оснований и покрытий, армированных геоячейками, нормативы </w:t>
      </w:r>
      <w:r w:rsidR="005E395E" w:rsidRPr="0013231C">
        <w:rPr>
          <w:b/>
        </w:rPr>
        <w:t>Т</w:t>
      </w:r>
      <w:r w:rsidRPr="0013231C">
        <w:rPr>
          <w:b/>
        </w:rPr>
        <w:t xml:space="preserve">аблицы </w:t>
      </w:r>
      <w:r w:rsidR="00984001" w:rsidRPr="0013231C">
        <w:rPr>
          <w:b/>
        </w:rPr>
        <w:br/>
      </w:r>
      <w:r w:rsidRPr="0013231C">
        <w:rPr>
          <w:b/>
        </w:rPr>
        <w:t>27-271 – для определения расходов на укрепление откосов земляных сооружений, конусов мостов и путепроводов геоячейками.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1.40. Нормативами </w:t>
      </w:r>
      <w:r w:rsidR="005E395E" w:rsidRPr="0013231C">
        <w:rPr>
          <w:b/>
        </w:rPr>
        <w:t>Т</w:t>
      </w:r>
      <w:r w:rsidRPr="0013231C">
        <w:rPr>
          <w:b/>
        </w:rPr>
        <w:t>аблицы 27-270 (нормы 1–6) предусмотрено устройство однослойных оснований и покрытий, армированных геоячейками, или верхнего слоя оснований и покрытий, армированного геоячейками. В данных нормах учтена толщина слоя износа конструктивного материала (песка, щебня) над геоячейками, равная 10 см. Толщина слоя оснований и покрытий в нормах указана в окончательно уплотненном состоянии.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При устройстве нижнего слоя оснований и покрытий, армированного геоячейками, к нормативам </w:t>
      </w:r>
      <w:r w:rsidR="005E395E" w:rsidRPr="0013231C">
        <w:rPr>
          <w:b/>
        </w:rPr>
        <w:t>Т</w:t>
      </w:r>
      <w:r w:rsidRPr="0013231C">
        <w:rPr>
          <w:b/>
        </w:rPr>
        <w:t>аблицы 27-270 (нормы 1–6) следует применять коэффициенты п. 3.16 раздела 3 Технической части. Количество нижних слоев, армированных геоячейками, определяется по проектным данным.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1.41. Нормативами </w:t>
      </w:r>
      <w:r w:rsidR="005E395E" w:rsidRPr="0013231C">
        <w:rPr>
          <w:b/>
        </w:rPr>
        <w:t>Т</w:t>
      </w:r>
      <w:r w:rsidRPr="0013231C">
        <w:rPr>
          <w:b/>
        </w:rPr>
        <w:t>аблицы 27-270 (нормы 7–9) на устройство бетонных оснований, армированных геоячейками, предусмотрен уход за основанием способом засыпки песком с поливкой водой.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Расходы по устройству выравнивающего и подстилающих слоев в нормативах </w:t>
      </w:r>
      <w:r w:rsidR="005E395E" w:rsidRPr="0013231C">
        <w:rPr>
          <w:b/>
        </w:rPr>
        <w:t>Т</w:t>
      </w:r>
      <w:r w:rsidRPr="0013231C">
        <w:rPr>
          <w:b/>
        </w:rPr>
        <w:t>аблицы 27-270 (нормы 7–9) не учтены и должны определяться дополнительно.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Нарезку швов в основании следует определять дополнительно в объеме, предусмотренном проектной документацией объекта строительства.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1.42. Укладка </w:t>
      </w:r>
      <w:proofErr w:type="spellStart"/>
      <w:r w:rsidRPr="0013231C">
        <w:rPr>
          <w:b/>
        </w:rPr>
        <w:t>геоячеек</w:t>
      </w:r>
      <w:proofErr w:type="spellEnd"/>
      <w:r w:rsidRPr="0013231C">
        <w:rPr>
          <w:b/>
        </w:rPr>
        <w:t xml:space="preserve"> и </w:t>
      </w:r>
      <w:proofErr w:type="spellStart"/>
      <w:r w:rsidRPr="0013231C">
        <w:rPr>
          <w:b/>
        </w:rPr>
        <w:t>геоматов</w:t>
      </w:r>
      <w:proofErr w:type="spellEnd"/>
      <w:r w:rsidRPr="0013231C">
        <w:rPr>
          <w:b/>
        </w:rPr>
        <w:t xml:space="preserve"> при укреплении откосов и конусов в нормативах </w:t>
      </w:r>
      <w:r w:rsidR="00530820" w:rsidRPr="0013231C">
        <w:rPr>
          <w:b/>
        </w:rPr>
        <w:t>Т</w:t>
      </w:r>
      <w:r w:rsidRPr="0013231C">
        <w:rPr>
          <w:b/>
        </w:rPr>
        <w:t>аблицы 27-271 предусмотрена по подготовленной поверхности. Расходы на планировку укрепляемой поверхности учитывать дополнительно по Сборнику 1 «Земляные работы».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В нормативах </w:t>
      </w:r>
      <w:r w:rsidR="00530820" w:rsidRPr="0013231C">
        <w:rPr>
          <w:b/>
        </w:rPr>
        <w:t>Т</w:t>
      </w:r>
      <w:r w:rsidRPr="0013231C">
        <w:rPr>
          <w:b/>
        </w:rPr>
        <w:t>аблицы 27-271 (нормы 9, 10) учтен расход грунта в уплотненном состоянии.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1.43.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A243A2" w:rsidRPr="0013231C" w:rsidRDefault="00A243A2" w:rsidP="00A243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1.44. В нормативах сборника не учтены:</w:t>
      </w:r>
    </w:p>
    <w:p w:rsidR="0013231C" w:rsidRPr="0013231C" w:rsidRDefault="0013231C" w:rsidP="001323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13231C" w:rsidRPr="0013231C" w:rsidRDefault="0013231C" w:rsidP="001323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13231C" w:rsidRPr="0013231C" w:rsidRDefault="0013231C" w:rsidP="001323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B94C9E" w:rsidRPr="0013231C" w:rsidRDefault="00B94C9E" w:rsidP="004364B6">
      <w:pPr>
        <w:pStyle w:val="newncpi"/>
        <w:spacing w:before="120" w:after="120"/>
        <w:rPr>
          <w:b/>
        </w:rPr>
      </w:pPr>
    </w:p>
    <w:p w:rsidR="00A243A2" w:rsidRPr="0013231C" w:rsidRDefault="00A243A2" w:rsidP="004364B6">
      <w:pPr>
        <w:pStyle w:val="newncpi"/>
        <w:spacing w:before="120" w:after="120"/>
        <w:rPr>
          <w:b/>
        </w:rPr>
      </w:pPr>
      <w:r w:rsidRPr="0013231C">
        <w:rPr>
          <w:b/>
        </w:rPr>
        <w:lastRenderedPageBreak/>
        <w:t xml:space="preserve">Таблица </w:t>
      </w:r>
      <w:r w:rsidR="00485415" w:rsidRPr="0013231C">
        <w:rPr>
          <w:b/>
        </w:rPr>
        <w:t>3</w:t>
      </w:r>
      <w:r w:rsidRPr="0013231C">
        <w:rPr>
          <w:b/>
        </w:rPr>
        <w:t xml:space="preserve"> – </w:t>
      </w:r>
      <w:r w:rsidR="0013231C" w:rsidRPr="0013231C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0A6AD4" w:rsidRPr="0013231C" w:rsidTr="0013231C">
        <w:trPr>
          <w:trHeight w:val="76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0A6AD4" w:rsidRPr="0013231C" w:rsidRDefault="000A6AD4" w:rsidP="000A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6AD4" w:rsidRPr="0013231C" w:rsidRDefault="000A6AD4" w:rsidP="000A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 w:rsidR="0013231C"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6AD4" w:rsidRPr="0013231C" w:rsidRDefault="000A6AD4" w:rsidP="000A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B94C9E" w:rsidRPr="0013231C" w:rsidTr="0013231C">
        <w:trPr>
          <w:trHeight w:val="150"/>
        </w:trPr>
        <w:tc>
          <w:tcPr>
            <w:tcW w:w="5103" w:type="dxa"/>
            <w:shd w:val="clear" w:color="auto" w:fill="auto"/>
          </w:tcPr>
          <w:p w:rsidR="00B94C9E" w:rsidRPr="0013231C" w:rsidRDefault="00B94C9E" w:rsidP="00B9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B94C9E" w:rsidRPr="0013231C" w:rsidRDefault="00B94C9E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B94C9E" w:rsidRPr="0013231C" w:rsidRDefault="00B94C9E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364B6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4364B6" w:rsidRPr="0013231C" w:rsidRDefault="004364B6" w:rsidP="004364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27-5, 27-8, 27-10, 27-11, 27-12, 27-13, 27-93 (3,6), 27-272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364B6" w:rsidRPr="0013231C" w:rsidRDefault="004364B6" w:rsidP="004364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364B6" w:rsidRPr="0013231C" w:rsidRDefault="004364B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F0457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3F0457" w:rsidRPr="0013231C" w:rsidRDefault="003F0457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27-202 (3,4,5,6), 27-203 (1,2,3), 27-204 (3,4,5,6)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3F0457" w:rsidRPr="0013231C" w:rsidRDefault="003F0457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F0457" w:rsidRPr="0013231C" w:rsidRDefault="003F0457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18.3</w:t>
            </w:r>
          </w:p>
        </w:tc>
      </w:tr>
      <w:tr w:rsidR="003F0457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3F0457" w:rsidRPr="0013231C" w:rsidRDefault="003F0457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27-76 (9,10), 27-276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3F0457" w:rsidRPr="0013231C" w:rsidRDefault="003F0457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F0457" w:rsidRPr="0013231C" w:rsidRDefault="003F0457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26.8</w:t>
            </w:r>
          </w:p>
        </w:tc>
      </w:tr>
      <w:tr w:rsidR="003F0457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3F0457" w:rsidRPr="0013231C" w:rsidRDefault="003F0457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27-76 (4)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3F0457" w:rsidRPr="0013231C" w:rsidRDefault="003F0457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F0457" w:rsidRPr="0013231C" w:rsidRDefault="003F0457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33.1</w:t>
            </w:r>
          </w:p>
        </w:tc>
      </w:tr>
      <w:tr w:rsidR="003F0457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3F0457" w:rsidRPr="0013231C" w:rsidRDefault="003F0457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27-1, 27-3, 27-76 (13,14,16,17,19,20,22,23,25,26,28,29), 27-277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3F0457" w:rsidRPr="0013231C" w:rsidRDefault="003F0457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F0457" w:rsidRPr="0013231C" w:rsidRDefault="003F0457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45.1</w:t>
            </w:r>
          </w:p>
        </w:tc>
      </w:tr>
      <w:tr w:rsidR="003F0457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3F0457" w:rsidRPr="0013231C" w:rsidRDefault="003F0457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27-15 (1,2), 27-29 (1,2,3), 27-30 (1,2,3), 27-31 (1,2,3), 27-44 (2), 27-46 (5), 27-48 (1,2), 27-49 (4,8,10), 27-70 (1), 27-74, 27-88, 27-92 (2), 27-94 (2), 27-97, 27-98 (1), 27-100 (3)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3F0457" w:rsidRPr="0013231C" w:rsidRDefault="003F0457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F0457" w:rsidRPr="0013231C" w:rsidRDefault="003F0457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004ADD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004ADD" w:rsidRPr="0013231C" w:rsidRDefault="00004ADD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27-274 (2)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004ADD" w:rsidRPr="0013231C" w:rsidRDefault="00004ADD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04ADD" w:rsidRPr="0013231C" w:rsidRDefault="00004ADD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004ADD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004ADD" w:rsidRPr="0013231C" w:rsidRDefault="00004ADD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27-202 (1,2), 27-204 (1,2), 27-206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04ADD" w:rsidRPr="0013231C" w:rsidRDefault="00004ADD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04ADD" w:rsidRPr="0013231C" w:rsidRDefault="00004ADD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18.3</w:t>
            </w:r>
          </w:p>
        </w:tc>
      </w:tr>
      <w:tr w:rsidR="00004ADD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004ADD" w:rsidRPr="0013231C" w:rsidRDefault="00004ADD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27-270 (7,8)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04ADD" w:rsidRPr="0013231C" w:rsidRDefault="00004ADD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04ADD" w:rsidRPr="0013231C" w:rsidRDefault="00004ADD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46.7</w:t>
            </w:r>
          </w:p>
        </w:tc>
      </w:tr>
      <w:tr w:rsidR="00004ADD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004ADD" w:rsidRPr="0013231C" w:rsidRDefault="00004ADD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27-15 (3,4), 27-46 (1,2,3,4,6,10,11,12), 27-48 (3,4), 27-49 (1,2,6), 27-85 (3), 27-92 (1), 27-94 (3), 27-98 (2,3), 27-100 (4)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004ADD" w:rsidRPr="0013231C" w:rsidRDefault="00004ADD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04ADD" w:rsidRPr="0013231C" w:rsidRDefault="00004ADD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27-274 (1)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27-16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27-270 (9), 27-277 (2)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48.4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27-4 (3,4)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57.9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27-46 (8,9), 27-47, 27-50 (1,8), 27-51 (1,2,3,4), 27-53, 27-54, 27-86, 27-91 (2)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27-205 (1), 27-207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18.6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27-16 (2)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27-270 (4,5)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46.7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27-46 (7), 27-50 (5,6,7), 27-64 (2), 27-75, 27-83 (1), 27-89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64.5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27-63 (5), 27-250 (1)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23.4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27-77 (2,3), 27-270 (6)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43.3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27-50 (2,3,4,12,13,14), 27-60, 27-64 (1), 27-83 (3), 27-91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27-63 (11), 27-250 (2,3)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23.4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27-4 (1,2), 27-270 (1,2,3)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45.6</w:t>
            </w:r>
          </w:p>
        </w:tc>
      </w:tr>
      <w:tr w:rsidR="005C0390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5C0390" w:rsidRPr="0013231C" w:rsidRDefault="005C0390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27-50 (9,10,11), 27-70 (4), 27-83 (2), 27-85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C0390" w:rsidRPr="0013231C" w:rsidRDefault="005C0390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CE5CD6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CE5CD6" w:rsidRPr="0013231C" w:rsidRDefault="00CE5CD6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27-96 (1,4), 27-201 (1,2,3)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23.4</w:t>
            </w:r>
          </w:p>
        </w:tc>
      </w:tr>
      <w:tr w:rsidR="00CE5CD6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CE5CD6" w:rsidRPr="0013231C" w:rsidRDefault="00CE5CD6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27-77 (4), 27-106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41.8</w:t>
            </w:r>
          </w:p>
        </w:tc>
      </w:tr>
      <w:tr w:rsidR="00CE5CD6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CE5CD6" w:rsidRPr="0013231C" w:rsidRDefault="00CE5CD6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27-51 (5,6,7,8), 27-70 (2,5,6)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64.5</w:t>
            </w:r>
          </w:p>
        </w:tc>
      </w:tr>
      <w:tr w:rsidR="00CE5CD6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CE5CD6" w:rsidRPr="0013231C" w:rsidRDefault="00CE5CD6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45.9</w:t>
            </w:r>
          </w:p>
        </w:tc>
      </w:tr>
      <w:tr w:rsidR="00CE5CD6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CE5CD6" w:rsidRPr="0013231C" w:rsidRDefault="00CE5CD6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27-85 (2), 27-89 (2)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64.5</w:t>
            </w:r>
          </w:p>
        </w:tc>
      </w:tr>
      <w:tr w:rsidR="00CE5CD6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CE5CD6" w:rsidRPr="0013231C" w:rsidRDefault="00CE5CD6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27-94 (1), 27-96 (2,3,5,6), 27-275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23.9</w:t>
            </w:r>
          </w:p>
        </w:tc>
      </w:tr>
      <w:tr w:rsidR="00CE5CD6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CE5CD6" w:rsidRPr="0013231C" w:rsidRDefault="00CE5CD6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27-76 (2,3)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CE5CD6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CE5CD6" w:rsidRPr="0013231C" w:rsidRDefault="00CE5CD6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27-44 (1)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59.6</w:t>
            </w:r>
          </w:p>
        </w:tc>
      </w:tr>
      <w:tr w:rsidR="00CE5CD6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CE5CD6" w:rsidRPr="0013231C" w:rsidRDefault="00CE5CD6" w:rsidP="00436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27-76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E5CD6" w:rsidRPr="0013231C" w:rsidRDefault="00CE5CD6" w:rsidP="0043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</w:tbl>
    <w:p w:rsidR="0013231C" w:rsidRPr="0013231C" w:rsidRDefault="0013231C" w:rsidP="00A243A2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3231C" w:rsidRPr="0013231C" w:rsidRDefault="0013231C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31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A243A2" w:rsidRPr="0013231C" w:rsidRDefault="00A243A2" w:rsidP="00A243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 xml:space="preserve">Таблица </w:t>
      </w:r>
      <w:r w:rsidR="00485415"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1323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– </w:t>
      </w:r>
      <w:r w:rsidR="0013231C" w:rsidRPr="0013231C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CB1F47" w:rsidRPr="0013231C" w:rsidTr="0013231C">
        <w:trPr>
          <w:trHeight w:val="25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CB1F47" w:rsidRPr="0013231C" w:rsidRDefault="00CB1F47" w:rsidP="00CB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B1F47" w:rsidRPr="0013231C" w:rsidRDefault="00CB1F47" w:rsidP="00CB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B1F47" w:rsidRPr="0013231C" w:rsidRDefault="00CB1F47" w:rsidP="00CB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4C440A"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CB1F47" w:rsidRPr="0013231C" w:rsidTr="0013231C">
        <w:trPr>
          <w:trHeight w:val="177"/>
        </w:trPr>
        <w:tc>
          <w:tcPr>
            <w:tcW w:w="5103" w:type="dxa"/>
            <w:shd w:val="clear" w:color="auto" w:fill="auto"/>
          </w:tcPr>
          <w:p w:rsidR="00CB1F47" w:rsidRPr="0013231C" w:rsidRDefault="00CB1F47" w:rsidP="00CB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CB1F47" w:rsidRPr="0013231C" w:rsidRDefault="00CB1F47" w:rsidP="00CB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CB1F47" w:rsidRPr="0013231C" w:rsidRDefault="00CB1F47" w:rsidP="00CB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27-5 (1,3,4), 27-10, 27-16, 27-17, 27-22 (3), 27-24 (3), 27-29 (3), 27-31 (3), 27-47, 27-51 (5,6,7,8), 27-56 (1), 27-59 (2,3), 27-76 (1), 27-80, 27-83 (2,3), 27-89 (2), 27-201 (2,3), 27-260, 27-261, 27-274, 27-277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27-253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5.1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27-49 (8,10)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27-34 (1,2,3,4), 27-48, 27-85 (1,2), 27-106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27-22 (1,2), 27-24 (1,2), 27-29 (1,2), 27-31 (1,2), 27-49 (7), 27-51 (1,2), 27-63 (5), 27-76 (2,3), 27-87, 27-201 (1), 27-250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27-49 (4,6)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8.4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27-58, 27-90, 27-270 (7,8,9)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27-49 (5), 27-51 (3), 27-63 (11)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27-49 (1,2)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8.6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27-5 (2), 27-11, 27-44 (1)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27-99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5.6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27-62 (2)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27-32 (1), 27-51 (4)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27-99 (3)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5.6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27-78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27-275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8.8</w:t>
            </w:r>
          </w:p>
        </w:tc>
      </w:tr>
      <w:tr w:rsidR="009B4B39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B4B39" w:rsidRPr="0013231C" w:rsidRDefault="009B4B39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27-66 (101), 27-77 (3,4)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4B39" w:rsidRPr="0013231C" w:rsidRDefault="009B4B39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9E47CD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E47CD" w:rsidRPr="0013231C" w:rsidRDefault="009E47CD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27-85 (3)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47CD" w:rsidRPr="0013231C" w:rsidRDefault="009E47CD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47CD" w:rsidRPr="0013231C" w:rsidRDefault="009E47CD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9E47CD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E47CD" w:rsidRPr="0013231C" w:rsidRDefault="009E47CD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27-77 (2), 27-83 (1)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47CD" w:rsidRPr="0013231C" w:rsidRDefault="009E47CD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47CD" w:rsidRPr="0013231C" w:rsidRDefault="009E47CD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9E47CD" w:rsidRPr="0013231C" w:rsidTr="001323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E47CD" w:rsidRPr="0013231C" w:rsidRDefault="009E47CD" w:rsidP="009E4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27-61 (2), 27-254, 27-255, 27-256, 27-257, 27-259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47CD" w:rsidRPr="0013231C" w:rsidRDefault="009E47CD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47CD" w:rsidRPr="0013231C" w:rsidRDefault="009E47CD" w:rsidP="009E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</w:tbl>
    <w:p w:rsidR="00A243A2" w:rsidRPr="0013231C" w:rsidRDefault="00A243A2">
      <w:pPr>
        <w:pStyle w:val="underpoint"/>
        <w:rPr>
          <w:b/>
        </w:rPr>
      </w:pPr>
    </w:p>
    <w:p w:rsidR="00A243A2" w:rsidRPr="0013231C" w:rsidRDefault="0013231C" w:rsidP="00A243A2">
      <w:pPr>
        <w:pStyle w:val="numheader"/>
        <w:spacing w:before="120" w:after="0"/>
        <w:ind w:firstLine="567"/>
        <w:jc w:val="both"/>
        <w:rPr>
          <w:bCs w:val="0"/>
        </w:rPr>
      </w:pPr>
      <w:bookmarkStart w:id="1" w:name="_Hlk183792895"/>
      <w:r w:rsidRPr="0013231C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13231C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A243A2" w:rsidRPr="0013231C">
        <w:rPr>
          <w:bCs w:val="0"/>
        </w:rPr>
        <w:t xml:space="preserve"> </w:t>
      </w:r>
      <w:r w:rsidR="00385BE9" w:rsidRPr="0013231C">
        <w:rPr>
          <w:bCs w:val="0"/>
        </w:rPr>
        <w:t xml:space="preserve">автогудронаторы, автомобиль бортовой, аппарат высокого давления, вибраторы, дрели, компрессоры передвижные, машина дорожная комбинированная, машина щеточная, машины поливомоечные, машины шлифовальные угловая, нагнетатель воздуха, перфораторы, рыхлители прицепные, средства малой механизации, трамбовки </w:t>
      </w:r>
      <w:r w:rsidR="00A243A2" w:rsidRPr="0013231C">
        <w:rPr>
          <w:bCs w:val="0"/>
        </w:rPr>
        <w:t>и др.</w:t>
      </w:r>
    </w:p>
    <w:p w:rsidR="00A243A2" w:rsidRPr="0013231C" w:rsidRDefault="0013231C" w:rsidP="00A243A2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13231C">
        <w:rPr>
          <w:bCs w:val="0"/>
        </w:rPr>
        <w:t>Затраты на вспомогательные материалы учитывают затраты</w:t>
      </w:r>
      <w:bookmarkEnd w:id="2"/>
      <w:r w:rsidRPr="0013231C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13231C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13231C">
        <w:rPr>
          <w:bCs w:val="0"/>
        </w:rPr>
        <w:t>):</w:t>
      </w:r>
      <w:r w:rsidR="00A243A2" w:rsidRPr="0013231C">
        <w:rPr>
          <w:bCs w:val="0"/>
        </w:rPr>
        <w:t xml:space="preserve"> </w:t>
      </w:r>
      <w:r w:rsidR="00BF0B42" w:rsidRPr="0013231C">
        <w:rPr>
          <w:bCs w:val="0"/>
        </w:rPr>
        <w:t xml:space="preserve">ветошь, вода, гвозди, керосин технический, круг отрезной, мох, пленка полиэтиленовая, проволока стальная, растворитель, рубероид, скобы строительные, топливо дизельное, хворост, шайбы, электроды </w:t>
      </w:r>
      <w:r w:rsidR="00A243A2" w:rsidRPr="0013231C">
        <w:rPr>
          <w:bCs w:val="0"/>
        </w:rPr>
        <w:t>и др.</w:t>
      </w:r>
    </w:p>
    <w:p w:rsidR="008D0BB4" w:rsidRPr="0013231C" w:rsidRDefault="008D0BB4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3231C">
        <w:rPr>
          <w:sz w:val="28"/>
          <w:szCs w:val="28"/>
        </w:rPr>
        <w:br w:type="page"/>
      </w:r>
    </w:p>
    <w:p w:rsidR="00253209" w:rsidRPr="0013231C" w:rsidRDefault="00253209" w:rsidP="00984001">
      <w:pPr>
        <w:pStyle w:val="numheader"/>
        <w:spacing w:before="600"/>
        <w:rPr>
          <w:sz w:val="28"/>
          <w:szCs w:val="28"/>
        </w:rPr>
      </w:pPr>
      <w:r w:rsidRPr="0013231C">
        <w:rPr>
          <w:sz w:val="28"/>
          <w:szCs w:val="28"/>
        </w:rPr>
        <w:lastRenderedPageBreak/>
        <w:t>2. ПРАВИЛА ОПРЕДЕЛЕНИЯ ОБЪЕМОВ РАБОТ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2.1. Объем работ по устройству подстилающих и выравнивающих слоев из песка, гравия или других материалов определяется по проектным профилям в уплотненном состоянии.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2.2. Объем работ по устройству дорожных покрытий и оснований определяется по площади каждого конструктивного слоя.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 xml:space="preserve">Площадь покрытия из лесоматериалов следует определять между гранями </w:t>
      </w:r>
      <w:proofErr w:type="spellStart"/>
      <w:r w:rsidRPr="0013231C">
        <w:rPr>
          <w:b/>
        </w:rPr>
        <w:t>колесоотбойных</w:t>
      </w:r>
      <w:proofErr w:type="spellEnd"/>
      <w:r w:rsidRPr="0013231C">
        <w:rPr>
          <w:b/>
        </w:rPr>
        <w:t xml:space="preserve"> брусьев.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2.3. Объем железнодорожных конструкций дорожных покрытий из сборных плит следует принимать по проектным данным.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2.4. Объем дренирующего грунта, способ и расстояние его транспортировки принимается по проектным данным.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2.5. Необходимость применения профилировщиков для устройства оснований под цементобетонные покрытия обосновывается проектной документацией объекта строительства.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 xml:space="preserve">2.6. Процент выхода годного камня для определения возвратной его стоимости по нормативам </w:t>
      </w:r>
      <w:r w:rsidR="00530820" w:rsidRPr="0013231C">
        <w:rPr>
          <w:b/>
        </w:rPr>
        <w:t>Т</w:t>
      </w:r>
      <w:r w:rsidRPr="0013231C">
        <w:rPr>
          <w:b/>
        </w:rPr>
        <w:t>аблицы 27-18 (норма 1) ориентировочно рекомендуется принимать в размере 60 %.</w:t>
      </w:r>
    </w:p>
    <w:p w:rsidR="00253209" w:rsidRPr="0013231C" w:rsidRDefault="00253209">
      <w:pPr>
        <w:pStyle w:val="newncpi"/>
        <w:rPr>
          <w:b/>
        </w:rPr>
      </w:pPr>
      <w:r w:rsidRPr="0013231C">
        <w:rPr>
          <w:b/>
        </w:rPr>
        <w:t>Фактическое количество камня, годного для дальнейшего использования, уточняется в ходе строительства актом на разборку материалов.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2.7. Применение и оборачиваемость сборных железобетонных плит в конструкциях дорожных одежд временных автомобильных дорог и разъездов, нормируемых по таблицам 27-97 (норма 1) и 27-98 (норма 1), обосновываются проектом организации строительства.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2.8. Количество конструкций, изделий и материалов, полученных от разборки временных дорог, для их дальнейшего использования уточняется в ходе строительства актом на разборку материалов. Одновременно уточняется оценочная стоимость материалов в составе возвратных сумм.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2.9. Расходы на доставку грунта для отсыпки земляного полотна временных дорог следует определять дополнительно.</w:t>
      </w:r>
    </w:p>
    <w:p w:rsidR="00253209" w:rsidRPr="0013231C" w:rsidRDefault="00253209">
      <w:pPr>
        <w:pStyle w:val="underpoint"/>
        <w:rPr>
          <w:b/>
        </w:rPr>
      </w:pPr>
      <w:r w:rsidRPr="0013231C">
        <w:rPr>
          <w:b/>
        </w:rPr>
        <w:t>2.10. Длину дренажных воронок под обочинами следует определять по ширине обочины (</w:t>
      </w:r>
      <w:r w:rsidR="00530820" w:rsidRPr="0013231C">
        <w:rPr>
          <w:b/>
        </w:rPr>
        <w:t>Т</w:t>
      </w:r>
      <w:r w:rsidRPr="0013231C">
        <w:rPr>
          <w:b/>
        </w:rPr>
        <w:t>аблица 27-7).</w:t>
      </w:r>
    </w:p>
    <w:p w:rsidR="00253209" w:rsidRPr="0013231C" w:rsidRDefault="00253209" w:rsidP="00984001">
      <w:pPr>
        <w:pStyle w:val="numheader"/>
        <w:spacing w:before="600"/>
        <w:rPr>
          <w:sz w:val="28"/>
          <w:szCs w:val="28"/>
        </w:rPr>
      </w:pPr>
      <w:r w:rsidRPr="0013231C">
        <w:rPr>
          <w:sz w:val="28"/>
          <w:szCs w:val="28"/>
        </w:rPr>
        <w:t>3. 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02"/>
        <w:gridCol w:w="1656"/>
        <w:gridCol w:w="1202"/>
        <w:gridCol w:w="2032"/>
        <w:gridCol w:w="2022"/>
      </w:tblGrid>
      <w:tr w:rsidR="00253209" w:rsidRPr="0013231C">
        <w:trPr>
          <w:trHeight w:val="240"/>
        </w:trPr>
        <w:tc>
          <w:tcPr>
            <w:tcW w:w="151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Условия применения</w:t>
            </w:r>
          </w:p>
        </w:tc>
        <w:tc>
          <w:tcPr>
            <w:tcW w:w="83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Номера таблиц (норм)</w:t>
            </w:r>
          </w:p>
        </w:tc>
        <w:tc>
          <w:tcPr>
            <w:tcW w:w="265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Коэффициенты к</w:t>
            </w:r>
          </w:p>
        </w:tc>
      </w:tr>
      <w:tr w:rsidR="00253209" w:rsidRPr="0013231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09" w:rsidRPr="0013231C" w:rsidRDefault="00253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09" w:rsidRPr="0013231C" w:rsidRDefault="0025320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нормам затрат труда рабочих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нормам расхода материалов, изделий и конструкций</w:t>
            </w:r>
          </w:p>
        </w:tc>
      </w:tr>
      <w:tr w:rsidR="001A677F" w:rsidRPr="0013231C" w:rsidTr="001A677F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677F" w:rsidRPr="0013231C" w:rsidRDefault="001A677F" w:rsidP="001A677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3231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7F" w:rsidRPr="0013231C" w:rsidRDefault="001A677F" w:rsidP="001A677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3231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677F" w:rsidRPr="0013231C" w:rsidRDefault="001A677F" w:rsidP="001A677F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677F" w:rsidRPr="0013231C" w:rsidRDefault="001A677F" w:rsidP="001A677F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677F" w:rsidRPr="0013231C" w:rsidRDefault="001A677F" w:rsidP="001A677F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5</w:t>
            </w:r>
          </w:p>
        </w:tc>
      </w:tr>
      <w:tr w:rsidR="00253209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 xml:space="preserve">3.1. Производство работ на одной половине проезжей части при систематическом движении транспорта на другой, интенсивность более 1000 автомашин в сутки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Все, кроме</w:t>
            </w:r>
            <w:r w:rsidRPr="0013231C">
              <w:rPr>
                <w:b/>
              </w:rPr>
              <w:br/>
              <w:t>27-33,</w:t>
            </w:r>
            <w:r w:rsidRPr="0013231C">
              <w:rPr>
                <w:b/>
              </w:rPr>
              <w:br/>
              <w:t>27-34,</w:t>
            </w:r>
            <w:r w:rsidRPr="0013231C">
              <w:rPr>
                <w:b/>
              </w:rPr>
              <w:br/>
              <w:t>27-55 – 27-64,</w:t>
            </w:r>
            <w:r w:rsidRPr="0013231C">
              <w:rPr>
                <w:b/>
              </w:rPr>
              <w:br/>
              <w:t>27-66 – 27-71,</w:t>
            </w:r>
            <w:r w:rsidRPr="0013231C">
              <w:rPr>
                <w:b/>
              </w:rPr>
              <w:br/>
              <w:t>27-85 – 27-100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</w:tr>
      <w:tr w:rsidR="00253209" w:rsidRPr="0013231C">
        <w:trPr>
          <w:trHeight w:val="238"/>
        </w:trPr>
        <w:tc>
          <w:tcPr>
            <w:tcW w:w="15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3.2. Наличие люков (колодцев) подземных коммуникаций на 1000 м</w:t>
            </w:r>
            <w:r w:rsidRPr="0013231C">
              <w:rPr>
                <w:b/>
                <w:vertAlign w:val="superscript"/>
              </w:rPr>
              <w:t>2</w:t>
            </w:r>
            <w:r w:rsidRPr="0013231C">
              <w:rPr>
                <w:b/>
              </w:rPr>
              <w:t xml:space="preserve"> дороги более 8 до 15 </w:t>
            </w: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27-18, 27-33, 27-34, 27-35, 27-55, 27-201, 27-202 (1-18), 27-205 (1, 2)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1,05</w:t>
            </w:r>
          </w:p>
        </w:tc>
        <w:tc>
          <w:tcPr>
            <w:tcW w:w="10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1,05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3209" w:rsidRPr="0013231C" w:rsidRDefault="00253209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</w:tr>
    </w:tbl>
    <w:p w:rsidR="00423976" w:rsidRPr="0013231C" w:rsidRDefault="00423976">
      <w:r w:rsidRPr="0013231C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02"/>
        <w:gridCol w:w="1656"/>
        <w:gridCol w:w="1202"/>
        <w:gridCol w:w="2032"/>
        <w:gridCol w:w="2022"/>
      </w:tblGrid>
      <w:tr w:rsidR="00984001" w:rsidRPr="0013231C" w:rsidTr="005E395E">
        <w:trPr>
          <w:trHeight w:val="240"/>
        </w:trPr>
        <w:tc>
          <w:tcPr>
            <w:tcW w:w="151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4001" w:rsidRPr="0013231C" w:rsidRDefault="00984001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lastRenderedPageBreak/>
              <w:t>Условия применения</w:t>
            </w:r>
          </w:p>
        </w:tc>
        <w:tc>
          <w:tcPr>
            <w:tcW w:w="83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4001" w:rsidRPr="0013231C" w:rsidRDefault="00984001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Номера таблиц (норм)</w:t>
            </w:r>
          </w:p>
        </w:tc>
        <w:tc>
          <w:tcPr>
            <w:tcW w:w="265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4001" w:rsidRPr="0013231C" w:rsidRDefault="00984001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Коэффициенты к</w:t>
            </w:r>
          </w:p>
        </w:tc>
      </w:tr>
      <w:tr w:rsidR="00984001" w:rsidRPr="0013231C" w:rsidTr="005E395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1" w:rsidRPr="0013231C" w:rsidRDefault="00984001" w:rsidP="005E395E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01" w:rsidRPr="0013231C" w:rsidRDefault="00984001" w:rsidP="005E395E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4001" w:rsidRPr="0013231C" w:rsidRDefault="00984001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нормам затрат труда рабочих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4001" w:rsidRPr="0013231C" w:rsidRDefault="00984001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4001" w:rsidRPr="0013231C" w:rsidRDefault="00984001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нормам расхода материалов, изделий и конструкций</w:t>
            </w:r>
          </w:p>
        </w:tc>
      </w:tr>
      <w:tr w:rsidR="00984001" w:rsidRPr="0013231C" w:rsidTr="005E395E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4001" w:rsidRPr="0013231C" w:rsidRDefault="00984001" w:rsidP="005E395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3231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01" w:rsidRPr="0013231C" w:rsidRDefault="00984001" w:rsidP="005E395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3231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4001" w:rsidRPr="0013231C" w:rsidRDefault="00984001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4001" w:rsidRPr="0013231C" w:rsidRDefault="00984001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4001" w:rsidRPr="0013231C" w:rsidRDefault="00984001" w:rsidP="005E395E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5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3.3. Наличие люков (колодцев) подземных коммуникаций на 1000 м</w:t>
            </w:r>
            <w:r w:rsidRPr="0013231C">
              <w:rPr>
                <w:b/>
                <w:vertAlign w:val="superscript"/>
              </w:rPr>
              <w:t>2</w:t>
            </w:r>
            <w:r w:rsidRPr="0013231C">
              <w:rPr>
                <w:b/>
              </w:rPr>
              <w:t xml:space="preserve"> дороги более 15 до 20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27-18, 27-33, 27-34, 27-35, 27-55, 27-201, 27-202 (1-18), 27-205 (1, 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1,15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3.4. Наличие люков (колодцев) подземных коммуникаций на 1000 м</w:t>
            </w:r>
            <w:r w:rsidRPr="0013231C">
              <w:rPr>
                <w:b/>
                <w:vertAlign w:val="superscript"/>
              </w:rPr>
              <w:t>2</w:t>
            </w:r>
            <w:r w:rsidRPr="0013231C">
              <w:rPr>
                <w:b/>
              </w:rPr>
              <w:t xml:space="preserve"> дороги более 20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27-18, 27-33, 27-34, 27-35, 27-55, 27-201, 27-202 (1-18), 27-205 (1, 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 xml:space="preserve">3.5. Устройство бортовых камней сечением 100 х 200 мм при цементобетонных покрытиях, бетон класса С12/15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27-34</w:t>
            </w:r>
          </w:p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(1, 3)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0,8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 xml:space="preserve">3.6. Устройство бортовых камней сечением 100 х 200 мм при других видах покрытий, бетон класса С12/15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27-34</w:t>
            </w:r>
          </w:p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(2, 4)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0,86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 xml:space="preserve">3.7. Устройство бортовых камней сечением 100 х 200 мм при других видах покрытий, раствор цементный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27-34</w:t>
            </w:r>
          </w:p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(2, 4)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0,33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 xml:space="preserve">3.8. Устройство бортовых камней сечением 150 х 450 мм, 170 х 600 мм при цементобетонных покрытиях, бетон класса С12/15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27-34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1,87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3.9. Устройство бортовых камней сечением 150 х 450 мм, 170 х 600 мм при других видах покрытий, бетон класса С12/15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27-34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1,58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 xml:space="preserve">3.10. Устройство бортовых камней сечением 150 х 450 мм, 170 х 600 мм при других видах покрытий, раствор цементный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27-34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1,83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3.11. Устройство бортовых камней сечением 200 х 450 мм, 200 х 600 мм при цементобетонных покрытиях, бетон класса С12/15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27-34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1,97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>3.12. Устройство бортовых камней сечением 200 х 450 мм, 200 х 600 мм при других видах покрытий, бетон класса С12/15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27-34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1,64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 xml:space="preserve">3.13. Устройство бортовых камней сечением 200 х 450 мм, 200 х 600 мм при других видах покрытий, раствор цементный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27-34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–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2,17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rPr>
                <w:b/>
              </w:rPr>
            </w:pPr>
            <w:r w:rsidRPr="0013231C">
              <w:rPr>
                <w:b/>
              </w:rPr>
              <w:t xml:space="preserve">3.14. Устройство нижнего слоя оснований и покрытий, армированного геоячейками: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 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rPr>
                <w:b/>
              </w:rPr>
            </w:pPr>
            <w:r w:rsidRPr="0013231C">
              <w:rPr>
                <w:b/>
              </w:rPr>
              <w:t xml:space="preserve">– толщина слоя 10 см, высота </w:t>
            </w:r>
            <w:proofErr w:type="spellStart"/>
            <w:r w:rsidRPr="0013231C">
              <w:rPr>
                <w:b/>
              </w:rPr>
              <w:t>геоячеек</w:t>
            </w:r>
            <w:proofErr w:type="spellEnd"/>
            <w:r w:rsidRPr="0013231C">
              <w:rPr>
                <w:b/>
              </w:rPr>
              <w:t xml:space="preserve"> 10 см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27-270 (1, 4)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0,9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0,5</w:t>
            </w:r>
            <w:r w:rsidRPr="0013231C">
              <w:rPr>
                <w:b/>
              </w:rPr>
              <w:br/>
              <w:t>(к бульдозеру, каткам, машине поливомоечной)</w:t>
            </w:r>
          </w:p>
        </w:tc>
        <w:tc>
          <w:tcPr>
            <w:tcW w:w="10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0,5</w:t>
            </w:r>
            <w:r w:rsidRPr="0013231C">
              <w:rPr>
                <w:b/>
              </w:rPr>
              <w:br/>
              <w:t>(к песку или щебню, воде)</w:t>
            </w:r>
          </w:p>
        </w:tc>
      </w:tr>
    </w:tbl>
    <w:p w:rsidR="00382429" w:rsidRPr="0013231C" w:rsidRDefault="00382429">
      <w:r w:rsidRPr="0013231C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02"/>
        <w:gridCol w:w="1656"/>
        <w:gridCol w:w="1202"/>
        <w:gridCol w:w="2032"/>
        <w:gridCol w:w="2022"/>
      </w:tblGrid>
      <w:tr w:rsidR="005917F0" w:rsidRPr="0013231C" w:rsidTr="004C440A">
        <w:trPr>
          <w:trHeight w:val="240"/>
        </w:trPr>
        <w:tc>
          <w:tcPr>
            <w:tcW w:w="151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17F0" w:rsidRPr="0013231C" w:rsidRDefault="005917F0" w:rsidP="004C440A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lastRenderedPageBreak/>
              <w:t>Условия применения</w:t>
            </w:r>
          </w:p>
        </w:tc>
        <w:tc>
          <w:tcPr>
            <w:tcW w:w="83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17F0" w:rsidRPr="0013231C" w:rsidRDefault="005917F0" w:rsidP="004C440A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Номера таблиц (норм)</w:t>
            </w:r>
          </w:p>
        </w:tc>
        <w:tc>
          <w:tcPr>
            <w:tcW w:w="265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17F0" w:rsidRPr="0013231C" w:rsidRDefault="005917F0" w:rsidP="004C440A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Коэффициенты к</w:t>
            </w:r>
          </w:p>
        </w:tc>
      </w:tr>
      <w:tr w:rsidR="005917F0" w:rsidRPr="0013231C" w:rsidTr="004C440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0" w:rsidRPr="0013231C" w:rsidRDefault="005917F0" w:rsidP="004C440A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0" w:rsidRPr="0013231C" w:rsidRDefault="005917F0" w:rsidP="004C440A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17F0" w:rsidRPr="0013231C" w:rsidRDefault="005917F0" w:rsidP="004C440A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нормам затрат труда рабочих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17F0" w:rsidRPr="0013231C" w:rsidRDefault="005917F0" w:rsidP="004C440A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17F0" w:rsidRPr="0013231C" w:rsidRDefault="005917F0" w:rsidP="004C440A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нормам расхода материалов, изделий и конструкций</w:t>
            </w:r>
          </w:p>
        </w:tc>
      </w:tr>
      <w:tr w:rsidR="005917F0" w:rsidRPr="0013231C" w:rsidTr="004C440A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7F0" w:rsidRPr="0013231C" w:rsidRDefault="005917F0" w:rsidP="004C440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3231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0" w:rsidRPr="0013231C" w:rsidRDefault="005917F0" w:rsidP="004C440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3231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7F0" w:rsidRPr="0013231C" w:rsidRDefault="005917F0" w:rsidP="004C440A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7F0" w:rsidRPr="0013231C" w:rsidRDefault="005917F0" w:rsidP="004C440A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7F0" w:rsidRPr="0013231C" w:rsidRDefault="005917F0" w:rsidP="004C440A">
            <w:pPr>
              <w:pStyle w:val="table10"/>
              <w:jc w:val="center"/>
              <w:rPr>
                <w:b/>
              </w:rPr>
            </w:pPr>
            <w:r w:rsidRPr="0013231C">
              <w:rPr>
                <w:b/>
              </w:rPr>
              <w:t>5</w:t>
            </w:r>
          </w:p>
        </w:tc>
      </w:tr>
      <w:tr w:rsidR="00423976" w:rsidRPr="0013231C" w:rsidTr="00382429">
        <w:trPr>
          <w:trHeight w:val="240"/>
        </w:trPr>
        <w:tc>
          <w:tcPr>
            <w:tcW w:w="15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rPr>
                <w:b/>
              </w:rPr>
            </w:pPr>
            <w:r w:rsidRPr="0013231C">
              <w:rPr>
                <w:b/>
              </w:rPr>
              <w:t xml:space="preserve">– толщина слоя 15 см, высота </w:t>
            </w:r>
            <w:proofErr w:type="spellStart"/>
            <w:r w:rsidRPr="0013231C">
              <w:rPr>
                <w:b/>
              </w:rPr>
              <w:t>геоячеек</w:t>
            </w:r>
            <w:proofErr w:type="spellEnd"/>
            <w:r w:rsidRPr="0013231C">
              <w:rPr>
                <w:b/>
              </w:rPr>
              <w:t xml:space="preserve"> 15 см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27-270 (2, 5)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0,91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0,6</w:t>
            </w:r>
            <w:r w:rsidRPr="0013231C">
              <w:rPr>
                <w:b/>
              </w:rPr>
              <w:br/>
              <w:t>(к бульдозеру, каткам, машине поливомоечной)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0,6</w:t>
            </w:r>
            <w:r w:rsidRPr="0013231C">
              <w:rPr>
                <w:b/>
              </w:rPr>
              <w:br/>
              <w:t>(к песку или щебню, воде)</w:t>
            </w:r>
          </w:p>
        </w:tc>
      </w:tr>
      <w:tr w:rsidR="00423976" w:rsidRPr="0013231C">
        <w:trPr>
          <w:trHeight w:val="240"/>
        </w:trPr>
        <w:tc>
          <w:tcPr>
            <w:tcW w:w="15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rPr>
                <w:b/>
              </w:rPr>
            </w:pPr>
            <w:r w:rsidRPr="0013231C">
              <w:rPr>
                <w:b/>
              </w:rPr>
              <w:t xml:space="preserve">– толщина слоя 20 см, высота </w:t>
            </w:r>
            <w:proofErr w:type="spellStart"/>
            <w:r w:rsidRPr="0013231C">
              <w:rPr>
                <w:b/>
              </w:rPr>
              <w:t>геоячеек</w:t>
            </w:r>
            <w:proofErr w:type="spellEnd"/>
            <w:r w:rsidRPr="0013231C">
              <w:rPr>
                <w:b/>
              </w:rPr>
              <w:t xml:space="preserve"> 20 см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27-270 (3, 6)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0,92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0,67</w:t>
            </w:r>
            <w:r w:rsidRPr="0013231C">
              <w:rPr>
                <w:b/>
              </w:rPr>
              <w:br/>
              <w:t>(к бульдозеру, каткам, машине поливомоечной)</w:t>
            </w:r>
          </w:p>
        </w:tc>
        <w:tc>
          <w:tcPr>
            <w:tcW w:w="10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3976" w:rsidRPr="0013231C" w:rsidRDefault="00423976" w:rsidP="00423976">
            <w:pPr>
              <w:pStyle w:val="table10"/>
              <w:spacing w:before="120"/>
              <w:jc w:val="center"/>
              <w:rPr>
                <w:b/>
              </w:rPr>
            </w:pPr>
            <w:r w:rsidRPr="0013231C">
              <w:rPr>
                <w:b/>
              </w:rPr>
              <w:t>0,67</w:t>
            </w:r>
            <w:r w:rsidRPr="0013231C">
              <w:rPr>
                <w:b/>
              </w:rPr>
              <w:br/>
              <w:t>(к песку или щебню, воде)</w:t>
            </w:r>
          </w:p>
        </w:tc>
      </w:tr>
    </w:tbl>
    <w:p w:rsidR="00253209" w:rsidRPr="0013231C" w:rsidRDefault="00253209">
      <w:pPr>
        <w:pStyle w:val="newncpi"/>
      </w:pPr>
      <w:r w:rsidRPr="0013231C">
        <w:t> </w:t>
      </w:r>
    </w:p>
    <w:p w:rsidR="00253209" w:rsidRPr="00984001" w:rsidRDefault="00253209">
      <w:pPr>
        <w:pStyle w:val="comment"/>
        <w:rPr>
          <w:b/>
          <w:sz w:val="24"/>
          <w:szCs w:val="24"/>
        </w:rPr>
      </w:pPr>
      <w:r w:rsidRPr="0013231C">
        <w:rPr>
          <w:b/>
          <w:sz w:val="24"/>
          <w:szCs w:val="24"/>
        </w:rPr>
        <w:t>Примечание – Условия применения коэффициентов должны быть обоснованы проектной документацией объекта строительства.</w:t>
      </w:r>
      <w:bookmarkStart w:id="4" w:name="_GoBack"/>
      <w:bookmarkEnd w:id="4"/>
    </w:p>
    <w:p w:rsidR="00E7568C" w:rsidRPr="00984001" w:rsidRDefault="00253209">
      <w:pPr>
        <w:pStyle w:val="newncpi"/>
        <w:rPr>
          <w:b/>
        </w:rPr>
      </w:pPr>
      <w:r w:rsidRPr="00984001">
        <w:rPr>
          <w:b/>
        </w:rPr>
        <w:t>  </w:t>
      </w:r>
    </w:p>
    <w:p w:rsidR="00E7568C" w:rsidRPr="00E7568C" w:rsidRDefault="00E7568C" w:rsidP="00E7568C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E7568C" w:rsidRPr="00E7568C" w:rsidRDefault="00E7568C" w:rsidP="00E7568C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253209" w:rsidRDefault="00253209">
      <w:pPr>
        <w:pStyle w:val="newncpi"/>
      </w:pPr>
    </w:p>
    <w:p w:rsidR="00D31F0B" w:rsidRDefault="00D31F0B"/>
    <w:sectPr w:rsidR="00D31F0B" w:rsidSect="00BE7EB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0A" w:rsidRDefault="004C440A" w:rsidP="003A4AB8">
      <w:pPr>
        <w:spacing w:after="0" w:line="240" w:lineRule="auto"/>
      </w:pPr>
      <w:r>
        <w:separator/>
      </w:r>
    </w:p>
  </w:endnote>
  <w:endnote w:type="continuationSeparator" w:id="0">
    <w:p w:rsidR="004C440A" w:rsidRDefault="004C440A" w:rsidP="003A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838493"/>
      <w:docPartObj>
        <w:docPartGallery w:val="Page Numbers (Bottom of Page)"/>
        <w:docPartUnique/>
      </w:docPartObj>
    </w:sdtPr>
    <w:sdtEndPr/>
    <w:sdtContent>
      <w:p w:rsidR="004C440A" w:rsidRDefault="004C440A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31C">
          <w:rPr>
            <w:noProof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378229"/>
      <w:docPartObj>
        <w:docPartGallery w:val="Page Numbers (Bottom of Page)"/>
        <w:docPartUnique/>
      </w:docPartObj>
    </w:sdtPr>
    <w:sdtEndPr/>
    <w:sdtContent>
      <w:p w:rsidR="004C440A" w:rsidRDefault="004C440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31C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0A" w:rsidRDefault="004C440A" w:rsidP="003A4AB8">
      <w:pPr>
        <w:spacing w:after="0" w:line="240" w:lineRule="auto"/>
      </w:pPr>
      <w:r>
        <w:separator/>
      </w:r>
    </w:p>
  </w:footnote>
  <w:footnote w:type="continuationSeparator" w:id="0">
    <w:p w:rsidR="004C440A" w:rsidRDefault="004C440A" w:rsidP="003A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0A" w:rsidRDefault="004C440A" w:rsidP="003A4AB8">
    <w:pPr>
      <w:pStyle w:val="a5"/>
    </w:pPr>
    <w:r>
      <w:t>НРР 8.03.127-2026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0A" w:rsidRDefault="004C440A" w:rsidP="003A4AB8">
    <w:pPr>
      <w:pStyle w:val="a5"/>
      <w:jc w:val="right"/>
    </w:pPr>
    <w:r>
      <w:t>НРР 8.03.127-2026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09"/>
    <w:rsid w:val="00004ADD"/>
    <w:rsid w:val="000A6AD4"/>
    <w:rsid w:val="0013231C"/>
    <w:rsid w:val="001A677F"/>
    <w:rsid w:val="00253209"/>
    <w:rsid w:val="00325741"/>
    <w:rsid w:val="00382429"/>
    <w:rsid w:val="00385BE9"/>
    <w:rsid w:val="00391C8C"/>
    <w:rsid w:val="003A4AB8"/>
    <w:rsid w:val="003F0457"/>
    <w:rsid w:val="00413690"/>
    <w:rsid w:val="00423976"/>
    <w:rsid w:val="004364B6"/>
    <w:rsid w:val="00485415"/>
    <w:rsid w:val="0049129E"/>
    <w:rsid w:val="004C440A"/>
    <w:rsid w:val="00503163"/>
    <w:rsid w:val="00530820"/>
    <w:rsid w:val="005522A3"/>
    <w:rsid w:val="005917F0"/>
    <w:rsid w:val="005B5734"/>
    <w:rsid w:val="005C0390"/>
    <w:rsid w:val="005D0F71"/>
    <w:rsid w:val="005E395E"/>
    <w:rsid w:val="006E1AEB"/>
    <w:rsid w:val="00744F88"/>
    <w:rsid w:val="007C18C7"/>
    <w:rsid w:val="008D0BB4"/>
    <w:rsid w:val="00984001"/>
    <w:rsid w:val="009B4B39"/>
    <w:rsid w:val="009B6F1C"/>
    <w:rsid w:val="009E47CD"/>
    <w:rsid w:val="00A243A2"/>
    <w:rsid w:val="00B94C9E"/>
    <w:rsid w:val="00BE7EBF"/>
    <w:rsid w:val="00BF0B42"/>
    <w:rsid w:val="00C91B98"/>
    <w:rsid w:val="00CB1F47"/>
    <w:rsid w:val="00CE5CD6"/>
    <w:rsid w:val="00D31F0B"/>
    <w:rsid w:val="00D713E3"/>
    <w:rsid w:val="00DB5617"/>
    <w:rsid w:val="00DD3F1A"/>
    <w:rsid w:val="00E20532"/>
    <w:rsid w:val="00E7568C"/>
    <w:rsid w:val="00EA0C57"/>
    <w:rsid w:val="00EA3A98"/>
    <w:rsid w:val="00F9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5C360C"/>
  <w15:chartTrackingRefBased/>
  <w15:docId w15:val="{2CE59E30-B80E-4E53-AB15-C58346A6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209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53209"/>
    <w:rPr>
      <w:color w:val="154C94"/>
      <w:u w:val="single"/>
    </w:rPr>
  </w:style>
  <w:style w:type="paragraph" w:customStyle="1" w:styleId="msonormal0">
    <w:name w:val="msonormal"/>
    <w:basedOn w:val="a"/>
    <w:rsid w:val="002532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253209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25320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5320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532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53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532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532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5320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53209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532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53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5320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5320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53209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5320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53209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532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532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53209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53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53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53209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53209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5320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5320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53209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532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5320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5320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5320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53209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53209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53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5320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53209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532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532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53209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53209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5320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53209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532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53209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53209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532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53209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53209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53209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5320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53209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2532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253209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253209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253209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2532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253209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5320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5320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53209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53209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5320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53209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53209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53209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53209"/>
    <w:rPr>
      <w:rFonts w:ascii="Symbol" w:hAnsi="Symbol" w:hint="default"/>
    </w:rPr>
  </w:style>
  <w:style w:type="character" w:customStyle="1" w:styleId="onewind3">
    <w:name w:val="onewind3"/>
    <w:basedOn w:val="a0"/>
    <w:rsid w:val="00253209"/>
    <w:rPr>
      <w:rFonts w:ascii="Wingdings 3" w:hAnsi="Wingdings 3" w:hint="default"/>
    </w:rPr>
  </w:style>
  <w:style w:type="character" w:customStyle="1" w:styleId="onewind2">
    <w:name w:val="onewind2"/>
    <w:basedOn w:val="a0"/>
    <w:rsid w:val="00253209"/>
    <w:rPr>
      <w:rFonts w:ascii="Wingdings 2" w:hAnsi="Wingdings 2" w:hint="default"/>
    </w:rPr>
  </w:style>
  <w:style w:type="character" w:customStyle="1" w:styleId="onewind">
    <w:name w:val="onewind"/>
    <w:basedOn w:val="a0"/>
    <w:rsid w:val="00253209"/>
    <w:rPr>
      <w:rFonts w:ascii="Wingdings" w:hAnsi="Wingdings" w:hint="default"/>
    </w:rPr>
  </w:style>
  <w:style w:type="character" w:customStyle="1" w:styleId="rednoun">
    <w:name w:val="rednoun"/>
    <w:basedOn w:val="a0"/>
    <w:rsid w:val="00253209"/>
  </w:style>
  <w:style w:type="character" w:customStyle="1" w:styleId="post">
    <w:name w:val="post"/>
    <w:basedOn w:val="a0"/>
    <w:rsid w:val="002532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532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53209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53209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53209"/>
    <w:rPr>
      <w:rFonts w:ascii="Arial" w:hAnsi="Arial" w:cs="Arial" w:hint="default"/>
    </w:rPr>
  </w:style>
  <w:style w:type="character" w:customStyle="1" w:styleId="snoskiindex">
    <w:name w:val="snoskiindex"/>
    <w:basedOn w:val="a0"/>
    <w:rsid w:val="00253209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53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7568C"/>
  </w:style>
  <w:style w:type="paragraph" w:styleId="a5">
    <w:name w:val="header"/>
    <w:basedOn w:val="a"/>
    <w:link w:val="a6"/>
    <w:rsid w:val="00E756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756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E7568C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E756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7568C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4897</Words>
  <Characters>27915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45</cp:revision>
  <dcterms:created xsi:type="dcterms:W3CDTF">2024-02-12T09:40:00Z</dcterms:created>
  <dcterms:modified xsi:type="dcterms:W3CDTF">2026-02-12T05:58:00Z</dcterms:modified>
</cp:coreProperties>
</file>