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F4" w:rsidRPr="005E0414" w:rsidRDefault="008F1BF4">
      <w:pPr>
        <w:pStyle w:val="nonumheader"/>
        <w:rPr>
          <w:sz w:val="32"/>
          <w:szCs w:val="32"/>
        </w:rPr>
      </w:pPr>
      <w:r w:rsidRPr="005E0414">
        <w:rPr>
          <w:sz w:val="28"/>
          <w:szCs w:val="28"/>
        </w:rPr>
        <w:t>НОРМАТИВЫ РАСХОДА РЕСУРСОВ</w:t>
      </w:r>
      <w:r w:rsidRPr="005E0414">
        <w:rPr>
          <w:sz w:val="28"/>
          <w:szCs w:val="28"/>
        </w:rPr>
        <w:br/>
        <w:t>В НАТУРАЛЬНОМ ВЫРАЖЕНИИ</w:t>
      </w:r>
      <w:r w:rsidRPr="005E0414">
        <w:rPr>
          <w:sz w:val="28"/>
          <w:szCs w:val="28"/>
        </w:rPr>
        <w:br/>
        <w:t>на строительные конструкции и работы</w:t>
      </w:r>
      <w:r w:rsidRPr="005E0414">
        <w:rPr>
          <w:sz w:val="28"/>
          <w:szCs w:val="28"/>
        </w:rPr>
        <w:br/>
        <w:t>Сборник 12</w:t>
      </w:r>
      <w:r w:rsidRPr="005E0414">
        <w:rPr>
          <w:sz w:val="28"/>
          <w:szCs w:val="28"/>
        </w:rPr>
        <w:br/>
      </w:r>
      <w:r w:rsidRPr="005E0414">
        <w:rPr>
          <w:sz w:val="32"/>
          <w:szCs w:val="32"/>
        </w:rPr>
        <w:t>Кровли</w:t>
      </w:r>
    </w:p>
    <w:p w:rsidR="008F1BF4" w:rsidRPr="005E0414" w:rsidRDefault="008F1BF4">
      <w:pPr>
        <w:pStyle w:val="nonumheader"/>
        <w:rPr>
          <w:sz w:val="32"/>
          <w:szCs w:val="32"/>
        </w:rPr>
      </w:pPr>
      <w:r w:rsidRPr="005E0414">
        <w:rPr>
          <w:sz w:val="28"/>
          <w:szCs w:val="28"/>
        </w:rPr>
        <w:t>НАРМАТЫВЫ РАСХОДА РЭСУРСАЎ</w:t>
      </w:r>
      <w:r w:rsidRPr="005E0414">
        <w:rPr>
          <w:sz w:val="28"/>
          <w:szCs w:val="28"/>
        </w:rPr>
        <w:br/>
        <w:t>У НАТУРАЛЬНЫМ ВЫРАЖЭННІ</w:t>
      </w:r>
      <w:r w:rsidRPr="005E0414">
        <w:rPr>
          <w:sz w:val="28"/>
          <w:szCs w:val="28"/>
        </w:rPr>
        <w:br/>
        <w:t xml:space="preserve">на </w:t>
      </w:r>
      <w:proofErr w:type="spellStart"/>
      <w:r w:rsidRPr="005E0414">
        <w:rPr>
          <w:sz w:val="28"/>
          <w:szCs w:val="28"/>
        </w:rPr>
        <w:t>будаўнічыя</w:t>
      </w:r>
      <w:proofErr w:type="spellEnd"/>
      <w:r w:rsidRPr="005E0414">
        <w:rPr>
          <w:sz w:val="28"/>
          <w:szCs w:val="28"/>
        </w:rPr>
        <w:t xml:space="preserve"> </w:t>
      </w:r>
      <w:proofErr w:type="spellStart"/>
      <w:r w:rsidRPr="005E0414">
        <w:rPr>
          <w:sz w:val="28"/>
          <w:szCs w:val="28"/>
        </w:rPr>
        <w:t>канструкцыі</w:t>
      </w:r>
      <w:proofErr w:type="spellEnd"/>
      <w:r w:rsidRPr="005E0414">
        <w:rPr>
          <w:sz w:val="28"/>
          <w:szCs w:val="28"/>
        </w:rPr>
        <w:t xml:space="preserve"> i работы</w:t>
      </w:r>
      <w:r w:rsidRPr="005E0414">
        <w:rPr>
          <w:sz w:val="28"/>
          <w:szCs w:val="28"/>
        </w:rPr>
        <w:br/>
      </w:r>
      <w:proofErr w:type="spellStart"/>
      <w:r w:rsidRPr="005E0414">
        <w:rPr>
          <w:sz w:val="28"/>
          <w:szCs w:val="28"/>
        </w:rPr>
        <w:t>Зборнік</w:t>
      </w:r>
      <w:proofErr w:type="spellEnd"/>
      <w:r w:rsidRPr="005E0414">
        <w:rPr>
          <w:sz w:val="28"/>
          <w:szCs w:val="28"/>
        </w:rPr>
        <w:t xml:space="preserve"> 12</w:t>
      </w:r>
      <w:r w:rsidRPr="005E0414">
        <w:rPr>
          <w:sz w:val="28"/>
          <w:szCs w:val="28"/>
        </w:rPr>
        <w:br/>
      </w:r>
      <w:proofErr w:type="spellStart"/>
      <w:r w:rsidRPr="005E0414">
        <w:rPr>
          <w:sz w:val="32"/>
          <w:szCs w:val="32"/>
        </w:rPr>
        <w:t>Дахі</w:t>
      </w:r>
      <w:proofErr w:type="spellEnd"/>
    </w:p>
    <w:p w:rsidR="008F1BF4" w:rsidRPr="005E0414" w:rsidRDefault="008F1BF4">
      <w:pPr>
        <w:pStyle w:val="nonumheader"/>
        <w:rPr>
          <w:sz w:val="28"/>
          <w:szCs w:val="28"/>
          <w:lang w:val="en-US"/>
        </w:rPr>
      </w:pPr>
      <w:r w:rsidRPr="005E0414">
        <w:rPr>
          <w:sz w:val="28"/>
          <w:szCs w:val="28"/>
          <w:lang w:val="en-US"/>
        </w:rPr>
        <w:t>SPECIFICATIONS OF THE EXPENSE OF RESOURCES</w:t>
      </w:r>
      <w:r w:rsidRPr="005E0414">
        <w:rPr>
          <w:sz w:val="28"/>
          <w:szCs w:val="28"/>
          <w:lang w:val="en-US"/>
        </w:rPr>
        <w:br/>
        <w:t>IN NATURAL EXPRESSION</w:t>
      </w:r>
      <w:r w:rsidRPr="005E0414">
        <w:rPr>
          <w:sz w:val="28"/>
          <w:szCs w:val="28"/>
          <w:lang w:val="en-US"/>
        </w:rPr>
        <w:br/>
        <w:t>for building constructions and works</w:t>
      </w:r>
      <w:r w:rsidRPr="005E0414">
        <w:rPr>
          <w:sz w:val="28"/>
          <w:szCs w:val="28"/>
          <w:lang w:val="en-US"/>
        </w:rPr>
        <w:br/>
        <w:t>Miscellany 12</w:t>
      </w:r>
      <w:r w:rsidRPr="005E0414">
        <w:rPr>
          <w:sz w:val="28"/>
          <w:szCs w:val="28"/>
          <w:lang w:val="en-US"/>
        </w:rPr>
        <w:br/>
        <w:t>Roofing</w:t>
      </w:r>
    </w:p>
    <w:p w:rsidR="008F1BF4" w:rsidRDefault="008F1BF4">
      <w:pPr>
        <w:pStyle w:val="onestring"/>
      </w:pPr>
      <w:r>
        <w:rPr>
          <w:b/>
          <w:bCs/>
        </w:rPr>
        <w:t>Дата введения 202</w:t>
      </w:r>
      <w:r w:rsidR="009947B4">
        <w:rPr>
          <w:b/>
          <w:bCs/>
        </w:rPr>
        <w:t>6</w:t>
      </w:r>
      <w:r>
        <w:rPr>
          <w:b/>
          <w:bCs/>
        </w:rPr>
        <w:t>-05-01</w:t>
      </w:r>
    </w:p>
    <w:p w:rsidR="005E0414" w:rsidRDefault="005E0414">
      <w:pPr>
        <w:pStyle w:val="nonumheader"/>
      </w:pPr>
    </w:p>
    <w:p w:rsidR="008F1BF4" w:rsidRPr="005E0414" w:rsidRDefault="008F1BF4">
      <w:pPr>
        <w:pStyle w:val="nonumheader"/>
        <w:rPr>
          <w:sz w:val="28"/>
          <w:szCs w:val="28"/>
        </w:rPr>
      </w:pPr>
      <w:r w:rsidRPr="005E0414">
        <w:rPr>
          <w:sz w:val="28"/>
          <w:szCs w:val="28"/>
        </w:rPr>
        <w:t>ТЕХНИЧЕСКАЯ ЧАСТЬ</w:t>
      </w:r>
    </w:p>
    <w:p w:rsidR="008F1BF4" w:rsidRPr="005E0414" w:rsidRDefault="008F1BF4">
      <w:pPr>
        <w:pStyle w:val="numheader"/>
        <w:rPr>
          <w:sz w:val="28"/>
          <w:szCs w:val="28"/>
        </w:rPr>
      </w:pPr>
      <w:r w:rsidRPr="005E0414">
        <w:rPr>
          <w:sz w:val="28"/>
          <w:szCs w:val="28"/>
        </w:rPr>
        <w:t>1. ОБЩИЕ УКАЗАНИЯ</w:t>
      </w: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В настоящем Сборнике приведены нормативы на выполнение полного комплекса основных, вспомогательных и сопутствующих работ, необходимых для устройства основных видов кровли на высоте до 15 м от уровня земли. Для определения расходов по устройству кровли на высоте более 15 м, нормы затрат труда рабочих, приведенные в таблицах, следует увеличивать на 0,5 % на каждый последующий метр высоты.</w:t>
      </w: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t>1.2. Расходы по устройству слуховых окон и деревянных карнизов следует определять по нормативам Сборника 10 «Деревянные конструкции».</w:t>
      </w: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t>1.3. Покрытие крыш предусмотрено при уклоне скатов до 70 % (уклон, равный 100 %, соответствует углу 45°). При уклоне крыш свыше 70 %, а также крыш сложных с криволинейной поверхностью затраты труда рабочих следует принимать с коэффициентом 1,35.</w:t>
      </w:r>
    </w:p>
    <w:p w:rsidR="007530DD" w:rsidRDefault="007530DD" w:rsidP="007530DD">
      <w:pPr>
        <w:pStyle w:val="snoskiline"/>
      </w:pPr>
      <w:r>
        <w:t>______________________________</w:t>
      </w:r>
    </w:p>
    <w:p w:rsidR="007530DD" w:rsidRDefault="007530DD" w:rsidP="007530DD">
      <w:pPr>
        <w:pStyle w:val="snoski"/>
        <w:spacing w:after="240"/>
      </w:pPr>
      <w:r>
        <w:t>* По тексту настоящего Сборника при ссылке на конкретный норматив применяется его полная нумерация (например, «Е12-1-1») или с указанием таблицы норматива – его сокращение (например, «Таблица 12-1 (норма 1)»).</w:t>
      </w:r>
    </w:p>
    <w:p w:rsidR="005E0414" w:rsidRDefault="005E0414">
      <w:pPr>
        <w:pStyle w:val="underpoint"/>
        <w:rPr>
          <w:b/>
        </w:rPr>
      </w:pPr>
    </w:p>
    <w:p w:rsidR="007530DD" w:rsidRDefault="007530DD">
      <w:pPr>
        <w:pStyle w:val="underpoint"/>
        <w:rPr>
          <w:b/>
        </w:rPr>
        <w:sectPr w:rsidR="007530DD" w:rsidSect="005E041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566" w:bottom="1134" w:left="1416" w:header="709" w:footer="709" w:gutter="0"/>
          <w:pgNumType w:start="1"/>
          <w:cols w:space="708"/>
          <w:docGrid w:linePitch="360"/>
        </w:sectPr>
      </w:pP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lastRenderedPageBreak/>
        <w:t>1.4. При изготовлении фартуков из оцинкованной стали в построечных условиях необходимо добавлять к нормам по таблице:</w:t>
      </w:r>
    </w:p>
    <w:p w:rsidR="008F1BF4" w:rsidRDefault="008F1BF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4503"/>
      </w:tblGrid>
      <w:tr w:rsidR="008F1BF4" w:rsidRPr="005E0414">
        <w:trPr>
          <w:trHeight w:val="240"/>
        </w:trPr>
        <w:tc>
          <w:tcPr>
            <w:tcW w:w="27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Номер норматива</w:t>
            </w:r>
          </w:p>
        </w:tc>
        <w:tc>
          <w:tcPr>
            <w:tcW w:w="22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Затраты труда рабочих, чел.ч</w:t>
            </w:r>
          </w:p>
        </w:tc>
      </w:tr>
      <w:tr w:rsidR="008F1BF4" w:rsidRPr="005E0414">
        <w:trPr>
          <w:trHeight w:val="240"/>
        </w:trPr>
        <w:tc>
          <w:tcPr>
            <w:tcW w:w="27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Е12-106-1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5,0</w:t>
            </w:r>
          </w:p>
        </w:tc>
      </w:tr>
    </w:tbl>
    <w:p w:rsidR="008F1BF4" w:rsidRDefault="008F1BF4">
      <w:pPr>
        <w:pStyle w:val="newncpi"/>
      </w:pPr>
      <w:r>
        <w:t> 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При изготовлении фартуков и прижимных планок из оцинкованной стали в построечных условиях необходимо добавлять к нормам по таблице: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4503"/>
      </w:tblGrid>
      <w:tr w:rsidR="008F1BF4" w:rsidRPr="005E0414">
        <w:trPr>
          <w:trHeight w:val="240"/>
        </w:trPr>
        <w:tc>
          <w:tcPr>
            <w:tcW w:w="27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Номер норматива</w:t>
            </w:r>
          </w:p>
        </w:tc>
        <w:tc>
          <w:tcPr>
            <w:tcW w:w="22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Затраты труда рабочих, чел.ч</w:t>
            </w:r>
          </w:p>
        </w:tc>
      </w:tr>
      <w:tr w:rsidR="008F1BF4" w:rsidRPr="005E0414">
        <w:trPr>
          <w:trHeight w:val="240"/>
        </w:trPr>
        <w:tc>
          <w:tcPr>
            <w:tcW w:w="27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Е12-107-1</w:t>
            </w:r>
            <w:r w:rsidRPr="005E0414">
              <w:rPr>
                <w:b/>
              </w:rPr>
              <w:br/>
              <w:t>Е12-108-1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10,0</w:t>
            </w:r>
          </w:p>
        </w:tc>
      </w:tr>
    </w:tbl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 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При изготовлении фартука и хомута из оцинкованной стали в построечных условиях необходимо добавлять к нормам по таблице: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4503"/>
      </w:tblGrid>
      <w:tr w:rsidR="008F1BF4" w:rsidRPr="005E0414">
        <w:trPr>
          <w:trHeight w:val="240"/>
        </w:trPr>
        <w:tc>
          <w:tcPr>
            <w:tcW w:w="27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Номер норматива</w:t>
            </w:r>
          </w:p>
        </w:tc>
        <w:tc>
          <w:tcPr>
            <w:tcW w:w="22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Затраты труда рабочих, чел.ч</w:t>
            </w:r>
          </w:p>
        </w:tc>
      </w:tr>
      <w:tr w:rsidR="008F1BF4" w:rsidRPr="005E0414">
        <w:trPr>
          <w:trHeight w:val="240"/>
        </w:trPr>
        <w:tc>
          <w:tcPr>
            <w:tcW w:w="27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Е12-111-1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0,21</w:t>
            </w:r>
          </w:p>
        </w:tc>
      </w:tr>
    </w:tbl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 </w:t>
      </w:r>
    </w:p>
    <w:p w:rsidR="008F1BF4" w:rsidRDefault="008F1BF4">
      <w:pPr>
        <w:pStyle w:val="underpoint"/>
        <w:rPr>
          <w:b/>
        </w:rPr>
      </w:pPr>
      <w:r w:rsidRPr="005E0414">
        <w:rPr>
          <w:b/>
        </w:rPr>
        <w:t>1.5.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7530DD" w:rsidRPr="00822DE9" w:rsidRDefault="007530DD" w:rsidP="00753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822DE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6.</w:t>
      </w:r>
      <w:r w:rsidRPr="00822DE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В нормативах сборника не учтены:</w:t>
      </w:r>
    </w:p>
    <w:p w:rsidR="00D200F0" w:rsidRPr="00D200F0" w:rsidRDefault="00D200F0" w:rsidP="00D20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00F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D200F0" w:rsidRPr="00D200F0" w:rsidRDefault="00D200F0" w:rsidP="00D20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00F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7530DD" w:rsidRDefault="00D200F0" w:rsidP="00D20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00F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092CA8" w:rsidRDefault="00092CA8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7530DD" w:rsidRDefault="007530DD" w:rsidP="00D200F0">
      <w:pPr>
        <w:pStyle w:val="underpoint"/>
        <w:spacing w:before="120" w:after="120"/>
        <w:rPr>
          <w:b/>
        </w:rPr>
      </w:pPr>
      <w:r>
        <w:rPr>
          <w:b/>
        </w:rPr>
        <w:lastRenderedPageBreak/>
        <w:t>Таблица 1</w:t>
      </w:r>
      <w:r w:rsidR="00D15765">
        <w:rPr>
          <w:b/>
        </w:rPr>
        <w:t xml:space="preserve"> – </w:t>
      </w:r>
      <w:r w:rsidR="00D200F0" w:rsidRPr="00D200F0">
        <w:rPr>
          <w:b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2271"/>
        <w:gridCol w:w="2550"/>
      </w:tblGrid>
      <w:tr w:rsidR="00D200F0" w:rsidRPr="007530DD" w:rsidTr="00092CA8">
        <w:trPr>
          <w:trHeight w:val="765"/>
        </w:trPr>
        <w:tc>
          <w:tcPr>
            <w:tcW w:w="5093" w:type="dxa"/>
            <w:shd w:val="clear" w:color="auto" w:fill="auto"/>
            <w:noWrap/>
            <w:vAlign w:val="center"/>
            <w:hideMark/>
          </w:tcPr>
          <w:p w:rsidR="00D200F0" w:rsidRPr="00CC302F" w:rsidRDefault="00D200F0" w:rsidP="00D2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F0" w:rsidRPr="00A174D2" w:rsidRDefault="00D200F0" w:rsidP="00D2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F0" w:rsidRPr="00A174D2" w:rsidRDefault="00D200F0" w:rsidP="00D2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D200F0" w:rsidRPr="007530DD" w:rsidTr="00092CA8">
        <w:trPr>
          <w:trHeight w:val="73"/>
        </w:trPr>
        <w:tc>
          <w:tcPr>
            <w:tcW w:w="5093" w:type="dxa"/>
            <w:shd w:val="clear" w:color="auto" w:fill="auto"/>
            <w:noWrap/>
            <w:vAlign w:val="center"/>
          </w:tcPr>
          <w:p w:rsidR="00D200F0" w:rsidRPr="00CC302F" w:rsidRDefault="00D200F0" w:rsidP="00D2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200F0" w:rsidRPr="00CC302F" w:rsidRDefault="00D200F0" w:rsidP="00D2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D200F0" w:rsidRPr="00CC302F" w:rsidRDefault="00D200F0" w:rsidP="00D2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092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12-4 (3040), 12-94 (2), 12-97 (2), 12-98, 12-121, 12-124, 12-125, 12-130,</w:t>
            </w:r>
            <w:r w:rsidR="00092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207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12-133, 12-138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12-97 (1), 12-102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12-104, 12-115</w:t>
            </w:r>
          </w:p>
        </w:tc>
        <w:tc>
          <w:tcPr>
            <w:tcW w:w="2271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12-4 (1,2,3,1010,2010,3010)</w:t>
            </w:r>
          </w:p>
        </w:tc>
        <w:tc>
          <w:tcPr>
            <w:tcW w:w="2271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63.3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12-143</w:t>
            </w:r>
          </w:p>
        </w:tc>
        <w:tc>
          <w:tcPr>
            <w:tcW w:w="2271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12-9 (2)</w:t>
            </w:r>
          </w:p>
        </w:tc>
        <w:tc>
          <w:tcPr>
            <w:tcW w:w="2271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64.2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12-99</w:t>
            </w:r>
          </w:p>
        </w:tc>
        <w:tc>
          <w:tcPr>
            <w:tcW w:w="2271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12-2 (3), 12-6 (2), 12-9 (1)</w:t>
            </w:r>
          </w:p>
        </w:tc>
        <w:tc>
          <w:tcPr>
            <w:tcW w:w="2271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64.1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12-6 (1), 12-12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64.7</w:t>
            </w:r>
          </w:p>
        </w:tc>
      </w:tr>
      <w:tr w:rsidR="007530DD" w:rsidRPr="007530DD" w:rsidTr="00092CA8">
        <w:trPr>
          <w:trHeight w:val="255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12-108 (1), 12-149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530DD" w:rsidRPr="007530DD" w:rsidTr="00092CA8">
        <w:trPr>
          <w:trHeight w:val="73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12-5 (1010), 12-70 (2)</w:t>
            </w:r>
          </w:p>
        </w:tc>
        <w:tc>
          <w:tcPr>
            <w:tcW w:w="2271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530DD" w:rsidRPr="007530DD" w:rsidTr="00092CA8">
        <w:trPr>
          <w:trHeight w:val="73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12-18 (1)</w:t>
            </w:r>
          </w:p>
        </w:tc>
        <w:tc>
          <w:tcPr>
            <w:tcW w:w="2271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64.5</w:t>
            </w:r>
          </w:p>
        </w:tc>
      </w:tr>
      <w:tr w:rsidR="007530DD" w:rsidRPr="007530DD" w:rsidTr="00092CA8">
        <w:trPr>
          <w:trHeight w:val="73"/>
        </w:trPr>
        <w:tc>
          <w:tcPr>
            <w:tcW w:w="5093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12-18 (2,3,4), 12-19</w:t>
            </w:r>
          </w:p>
        </w:tc>
        <w:tc>
          <w:tcPr>
            <w:tcW w:w="2271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64.5</w:t>
            </w:r>
          </w:p>
        </w:tc>
      </w:tr>
    </w:tbl>
    <w:p w:rsidR="00092CA8" w:rsidRDefault="00092CA8" w:rsidP="00FE7876">
      <w:pPr>
        <w:pStyle w:val="underpoint"/>
        <w:spacing w:before="120" w:after="120"/>
        <w:rPr>
          <w:b/>
        </w:rPr>
      </w:pPr>
    </w:p>
    <w:p w:rsidR="007530DD" w:rsidRDefault="007530DD" w:rsidP="00FE7876">
      <w:pPr>
        <w:pStyle w:val="underpoint"/>
        <w:spacing w:before="120" w:after="120"/>
        <w:rPr>
          <w:b/>
        </w:rPr>
      </w:pPr>
      <w:r>
        <w:rPr>
          <w:b/>
        </w:rPr>
        <w:t>Таблица 2</w:t>
      </w:r>
      <w:r w:rsidR="00D15765">
        <w:rPr>
          <w:b/>
        </w:rPr>
        <w:t xml:space="preserve"> – </w:t>
      </w:r>
      <w:r w:rsidR="00D200F0" w:rsidRPr="00D200F0">
        <w:rPr>
          <w:b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2335"/>
        <w:gridCol w:w="2548"/>
      </w:tblGrid>
      <w:tr w:rsidR="006A0F4E" w:rsidRPr="007530DD" w:rsidTr="00092CA8">
        <w:trPr>
          <w:trHeight w:val="763"/>
        </w:trPr>
        <w:tc>
          <w:tcPr>
            <w:tcW w:w="5031" w:type="dxa"/>
            <w:shd w:val="clear" w:color="auto" w:fill="auto"/>
            <w:noWrap/>
            <w:vAlign w:val="center"/>
            <w:hideMark/>
          </w:tcPr>
          <w:p w:rsidR="006A0F4E" w:rsidRPr="00CC302F" w:rsidRDefault="006A0F4E" w:rsidP="006A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:rsidR="006A0F4E" w:rsidRPr="00A174D2" w:rsidRDefault="006A0F4E" w:rsidP="006A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548" w:type="dxa"/>
            <w:shd w:val="clear" w:color="auto" w:fill="auto"/>
            <w:vAlign w:val="center"/>
            <w:hideMark/>
          </w:tcPr>
          <w:p w:rsidR="006A0F4E" w:rsidRPr="00A174D2" w:rsidRDefault="006A0F4E" w:rsidP="006A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6A0F4E" w:rsidRPr="007530DD" w:rsidTr="00092CA8">
        <w:trPr>
          <w:trHeight w:val="144"/>
        </w:trPr>
        <w:tc>
          <w:tcPr>
            <w:tcW w:w="5031" w:type="dxa"/>
            <w:noWrap/>
          </w:tcPr>
          <w:p w:rsidR="006A0F4E" w:rsidRPr="00691FBC" w:rsidRDefault="006A0F4E" w:rsidP="006A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</w:tcPr>
          <w:p w:rsidR="006A0F4E" w:rsidRPr="00691FBC" w:rsidRDefault="006A0F4E" w:rsidP="006A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8" w:type="dxa"/>
          </w:tcPr>
          <w:p w:rsidR="006A0F4E" w:rsidRPr="00691FBC" w:rsidRDefault="006A0F4E" w:rsidP="006A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12-98 (2)</w:t>
            </w:r>
          </w:p>
        </w:tc>
        <w:tc>
          <w:tcPr>
            <w:tcW w:w="2335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7.6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857797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12-7 (3), 12-10, 12-11, 12-12, 12-17 (5), 12-20, 12-97 (1), 12-100, 12-102, 12-113, 12-119, 12-124, 12-126, 12-132, 12-134 (1,2,3,4,5,6,8), 12-136, 12-151, 12-152, 12-153, </w:t>
            </w:r>
          </w:p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12-154, 12-155, 12-159</w:t>
            </w:r>
          </w:p>
        </w:tc>
        <w:tc>
          <w:tcPr>
            <w:tcW w:w="2335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12-21</w:t>
            </w:r>
          </w:p>
        </w:tc>
        <w:tc>
          <w:tcPr>
            <w:tcW w:w="2335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11.8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092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12-8 (1), 12-94 (2), 12-98 (1), 12-117, 12-118, 12-127, 12-130, 12-131, 12-134 (7)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092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12-6, 12-9, 12-23, 12-70 (2), 12-99, 12-120, 12-156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12-107 (1), 12-114, 12-121, 12-133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F20751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12-4 (1,3), 12-8 (2)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092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12-4 (2,3010), 12-101, 12-106 (1), 12-123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12-7 (1), 12-19 (2)</w:t>
            </w:r>
          </w:p>
        </w:tc>
        <w:tc>
          <w:tcPr>
            <w:tcW w:w="2335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12-97 (2), 12-149, 12-150</w:t>
            </w:r>
          </w:p>
        </w:tc>
        <w:tc>
          <w:tcPr>
            <w:tcW w:w="2335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12-7 (2)</w:t>
            </w:r>
          </w:p>
        </w:tc>
        <w:tc>
          <w:tcPr>
            <w:tcW w:w="2335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12-4 (2010)</w:t>
            </w:r>
          </w:p>
        </w:tc>
        <w:tc>
          <w:tcPr>
            <w:tcW w:w="2335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12-19 (1)</w:t>
            </w:r>
          </w:p>
        </w:tc>
        <w:tc>
          <w:tcPr>
            <w:tcW w:w="2335" w:type="dxa"/>
            <w:vMerge w:val="restart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8.7</w:t>
            </w:r>
          </w:p>
        </w:tc>
      </w:tr>
      <w:tr w:rsidR="007530DD" w:rsidRPr="007530DD" w:rsidTr="00092CA8">
        <w:trPr>
          <w:trHeight w:val="255"/>
        </w:trPr>
        <w:tc>
          <w:tcPr>
            <w:tcW w:w="5031" w:type="dxa"/>
            <w:shd w:val="clear" w:color="auto" w:fill="auto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12-4 (1010), 12-108 (1)</w:t>
            </w:r>
          </w:p>
        </w:tc>
        <w:tc>
          <w:tcPr>
            <w:tcW w:w="2335" w:type="dxa"/>
            <w:vMerge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shd w:val="clear" w:color="auto" w:fill="auto"/>
            <w:noWrap/>
            <w:vAlign w:val="center"/>
            <w:hideMark/>
          </w:tcPr>
          <w:p w:rsidR="007530DD" w:rsidRPr="007530DD" w:rsidRDefault="007530DD" w:rsidP="0075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</w:tbl>
    <w:p w:rsidR="00DF68DA" w:rsidRPr="006A0F4E" w:rsidRDefault="00DF68DA" w:rsidP="00DF68DA">
      <w:pPr>
        <w:pStyle w:val="numheader"/>
        <w:spacing w:before="0" w:after="0"/>
        <w:ind w:firstLine="567"/>
        <w:jc w:val="both"/>
        <w:rPr>
          <w:bCs w:val="0"/>
        </w:rPr>
      </w:pPr>
    </w:p>
    <w:p w:rsidR="00FE7876" w:rsidRPr="003B4EBA" w:rsidRDefault="006A0F4E" w:rsidP="00DF68DA">
      <w:pPr>
        <w:pStyle w:val="numheader"/>
        <w:spacing w:before="0" w:after="0"/>
        <w:ind w:firstLine="567"/>
        <w:jc w:val="both"/>
        <w:rPr>
          <w:bCs w:val="0"/>
        </w:rPr>
      </w:pPr>
      <w:r w:rsidRPr="006A0F4E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FE7876" w:rsidRPr="003B4EBA">
        <w:rPr>
          <w:bCs w:val="0"/>
        </w:rPr>
        <w:t xml:space="preserve"> </w:t>
      </w:r>
      <w:r w:rsidR="003B4EBA" w:rsidRPr="003B4EBA">
        <w:rPr>
          <w:bCs w:val="0"/>
        </w:rPr>
        <w:lastRenderedPageBreak/>
        <w:t xml:space="preserve">газовая горелка, дрели, компрессоры передвижные, машины шлифовальные, перфораторы, пистолет монтажный, смеситель-перегружатель, средства малой механизации, шуруповерт </w:t>
      </w:r>
      <w:r w:rsidR="00FE7876" w:rsidRPr="003B4EBA">
        <w:rPr>
          <w:bCs w:val="0"/>
        </w:rPr>
        <w:t>и др.</w:t>
      </w:r>
    </w:p>
    <w:p w:rsidR="00857797" w:rsidRDefault="006A0F4E" w:rsidP="00857797">
      <w:pPr>
        <w:pStyle w:val="numheader"/>
        <w:spacing w:before="0" w:after="0"/>
        <w:ind w:firstLine="567"/>
        <w:jc w:val="both"/>
        <w:rPr>
          <w:bCs w:val="0"/>
        </w:rPr>
      </w:pPr>
      <w:r w:rsidRPr="006A0F4E">
        <w:rPr>
          <w:bCs w:val="0"/>
        </w:rPr>
        <w:t>Затраты на вспомогательные материалы учитывают затраты на следующие материалы (за исключением нормативов, в которых они учтены в составе нормативов расхода ресурсов в натуральном выражении и (или) предусмотрены, как материалы по проекту)</w:t>
      </w:r>
      <w:r w:rsidR="00FE7876" w:rsidRPr="00FE7876">
        <w:rPr>
          <w:bCs w:val="0"/>
        </w:rPr>
        <w:t>: бруски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ветошь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винты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гвозди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дюбели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дюбель-гвозди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заклепки</w:t>
      </w:r>
      <w:r w:rsidR="00FE7876">
        <w:rPr>
          <w:bCs w:val="0"/>
        </w:rPr>
        <w:t xml:space="preserve">, </w:t>
      </w:r>
      <w:proofErr w:type="spellStart"/>
      <w:r w:rsidR="00FE7876" w:rsidRPr="00FE7876">
        <w:rPr>
          <w:bCs w:val="0"/>
        </w:rPr>
        <w:t>кляммеры</w:t>
      </w:r>
      <w:proofErr w:type="spellEnd"/>
      <w:r w:rsidR="00FE7876">
        <w:rPr>
          <w:bCs w:val="0"/>
        </w:rPr>
        <w:t xml:space="preserve">, </w:t>
      </w:r>
      <w:r w:rsidR="00FE7876" w:rsidRPr="00FE7876">
        <w:rPr>
          <w:bCs w:val="0"/>
        </w:rPr>
        <w:t>краска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круги отрезные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круги шлифовальные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маты теплоизоляционные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патроны строительные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пластины резиновые технические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поковки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проволока стальная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противоветровые зажимы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растворы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рубероид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саморезы кровельные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сверла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смазки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смесь пропана и бутана технических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топливо дизельное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уайт-спирит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шайба</w:t>
      </w:r>
      <w:r w:rsidR="00FE7876">
        <w:rPr>
          <w:bCs w:val="0"/>
        </w:rPr>
        <w:t xml:space="preserve">, </w:t>
      </w:r>
      <w:r w:rsidR="00FE7876" w:rsidRPr="00FE7876">
        <w:rPr>
          <w:bCs w:val="0"/>
        </w:rPr>
        <w:t>шурупы и др.</w:t>
      </w:r>
    </w:p>
    <w:p w:rsidR="00DF68DA" w:rsidRDefault="00DF68DA" w:rsidP="00857797">
      <w:pPr>
        <w:pStyle w:val="numheader"/>
        <w:spacing w:before="0" w:after="0"/>
        <w:ind w:firstLine="567"/>
        <w:jc w:val="both"/>
        <w:rPr>
          <w:bCs w:val="0"/>
        </w:rPr>
      </w:pPr>
    </w:p>
    <w:p w:rsidR="008F1BF4" w:rsidRPr="00DF68DA" w:rsidRDefault="008F1BF4">
      <w:pPr>
        <w:pStyle w:val="numheader"/>
        <w:rPr>
          <w:sz w:val="28"/>
          <w:szCs w:val="28"/>
        </w:rPr>
      </w:pPr>
      <w:r w:rsidRPr="00DF68DA">
        <w:rPr>
          <w:sz w:val="28"/>
          <w:szCs w:val="28"/>
        </w:rPr>
        <w:t>2. ПРАВИЛА ОПРЕДЕЛЕНИЯ ОБЪЕМОВ РАБОТ</w:t>
      </w: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t>2.1. Площадь кровли следует определять по полной площади покрытия без вычета площадей, занимаемых слуховыми окнами и дымовыми трубами, с добавлением рассчитываемых отдельно площадей покрытия парапетов, брандмауэров, примыканий кровли из рулонных материалов к стенам, парапетам, фонарям и другим элементам.</w:t>
      </w: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t>2.2. Длину ската кровли следует принимать от конька до крайней грани карниза: в кровлях без настенных желобов – с добавлением 0,07 м на спуск кровли над карнизом; в кровлях с карнизными свесами и настенными желобами – с уменьшением на 0,7 м.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Объем работ по устройству свесов и настенных желобов следует рассчитывать отдельно, а расходы на эти работы определять по нормативам таблиц 12-9 и 12-10.</w:t>
      </w: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t>2.3. При определении площади кровли с зенитными фонарями из площади покрытия исключается площадь, соответствующая горизонтальным проекциям фонарей по их наружному контуру. Расходы на изоляцию стаканов зенитных фонарей и обделку примыкания кровли к ним определяются по нормативам таблицы 12-18.</w:t>
      </w:r>
    </w:p>
    <w:p w:rsidR="008F1BF4" w:rsidRPr="005E0414" w:rsidRDefault="008F1BF4">
      <w:pPr>
        <w:pStyle w:val="underpoint"/>
        <w:rPr>
          <w:b/>
        </w:rPr>
      </w:pPr>
      <w:r w:rsidRPr="005E0414">
        <w:rPr>
          <w:b/>
        </w:rPr>
        <w:t xml:space="preserve">2.4. Объем работ по устройству </w:t>
      </w:r>
      <w:proofErr w:type="spellStart"/>
      <w:r w:rsidRPr="005E0414">
        <w:rPr>
          <w:b/>
        </w:rPr>
        <w:t>уклонообразующего</w:t>
      </w:r>
      <w:proofErr w:type="spellEnd"/>
      <w:r w:rsidRPr="005E0414">
        <w:rPr>
          <w:b/>
        </w:rPr>
        <w:t xml:space="preserve"> слоя определяется: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для слоя прямоугольного очертания по формуле</w:t>
      </w:r>
    </w:p>
    <w:p w:rsidR="008F1BF4" w:rsidRDefault="008F1BF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1203"/>
        <w:gridCol w:w="4660"/>
      </w:tblGrid>
      <w:tr w:rsidR="008F1BF4" w:rsidRPr="005E0414">
        <w:trPr>
          <w:trHeight w:val="240"/>
        </w:trPr>
        <w:tc>
          <w:tcPr>
            <w:tcW w:w="2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newncpi0"/>
              <w:jc w:val="right"/>
              <w:rPr>
                <w:b/>
              </w:rPr>
            </w:pPr>
            <w:r w:rsidRPr="005E0414">
              <w:rPr>
                <w:b/>
              </w:rPr>
              <w:t>V = S х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newncpi0"/>
              <w:jc w:val="center"/>
              <w:rPr>
                <w:b/>
              </w:rPr>
            </w:pPr>
            <w:proofErr w:type="spellStart"/>
            <w:r w:rsidRPr="005E0414">
              <w:rPr>
                <w:b/>
              </w:rPr>
              <w:t>h</w:t>
            </w:r>
            <w:r w:rsidRPr="005E0414">
              <w:rPr>
                <w:b/>
                <w:vertAlign w:val="subscript"/>
              </w:rPr>
              <w:t>min</w:t>
            </w:r>
            <w:proofErr w:type="spellEnd"/>
            <w:r w:rsidRPr="005E0414">
              <w:rPr>
                <w:b/>
              </w:rPr>
              <w:t xml:space="preserve"> + </w:t>
            </w:r>
            <w:proofErr w:type="spellStart"/>
            <w:r w:rsidRPr="005E0414">
              <w:rPr>
                <w:b/>
              </w:rPr>
              <w:t>h</w:t>
            </w:r>
            <w:r w:rsidRPr="005E0414">
              <w:rPr>
                <w:b/>
                <w:vertAlign w:val="subscript"/>
              </w:rPr>
              <w:t>max</w:t>
            </w:r>
            <w:proofErr w:type="spellEnd"/>
          </w:p>
        </w:tc>
        <w:tc>
          <w:tcPr>
            <w:tcW w:w="23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newncpi0"/>
              <w:jc w:val="left"/>
              <w:rPr>
                <w:b/>
              </w:rPr>
            </w:pPr>
            <w:r w:rsidRPr="005E0414">
              <w:rPr>
                <w:b/>
              </w:rPr>
              <w:t>;</w:t>
            </w:r>
          </w:p>
        </w:tc>
      </w:tr>
      <w:tr w:rsidR="008F1BF4" w:rsidRPr="005E041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F1BF4" w:rsidRPr="005E0414" w:rsidRDefault="008F1BF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newncpi0"/>
              <w:jc w:val="center"/>
              <w:rPr>
                <w:b/>
              </w:rPr>
            </w:pPr>
            <w:r w:rsidRPr="005E0414">
              <w:rPr>
                <w:b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8F1BF4" w:rsidRPr="005E0414" w:rsidRDefault="008F1BF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8F1BF4" w:rsidRDefault="008F1BF4">
      <w:pPr>
        <w:pStyle w:val="newncpi"/>
      </w:pPr>
      <w:r>
        <w:t> 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для слоя треугольного очертания по формуле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1354"/>
        <w:gridCol w:w="4660"/>
      </w:tblGrid>
      <w:tr w:rsidR="008F1BF4" w:rsidRPr="005E0414">
        <w:trPr>
          <w:trHeight w:val="240"/>
        </w:trPr>
        <w:tc>
          <w:tcPr>
            <w:tcW w:w="197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newncpi0"/>
              <w:jc w:val="right"/>
              <w:rPr>
                <w:b/>
              </w:rPr>
            </w:pPr>
            <w:r w:rsidRPr="005E0414">
              <w:rPr>
                <w:b/>
              </w:rPr>
              <w:t>V = S х 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newncpi0"/>
              <w:jc w:val="center"/>
              <w:rPr>
                <w:b/>
              </w:rPr>
            </w:pPr>
            <w:proofErr w:type="spellStart"/>
            <w:r w:rsidRPr="005E0414">
              <w:rPr>
                <w:b/>
              </w:rPr>
              <w:t>h</w:t>
            </w:r>
            <w:r w:rsidRPr="005E0414">
              <w:rPr>
                <w:b/>
                <w:vertAlign w:val="subscript"/>
              </w:rPr>
              <w:t>min</w:t>
            </w:r>
            <w:proofErr w:type="spellEnd"/>
            <w:r w:rsidRPr="005E0414">
              <w:rPr>
                <w:b/>
              </w:rPr>
              <w:t xml:space="preserve"> + 2h</w:t>
            </w:r>
            <w:r w:rsidRPr="005E0414">
              <w:rPr>
                <w:b/>
                <w:vertAlign w:val="subscript"/>
              </w:rPr>
              <w:t>max</w:t>
            </w:r>
          </w:p>
        </w:tc>
        <w:tc>
          <w:tcPr>
            <w:tcW w:w="23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newncpi0"/>
              <w:jc w:val="left"/>
              <w:rPr>
                <w:b/>
              </w:rPr>
            </w:pPr>
            <w:r w:rsidRPr="005E0414">
              <w:rPr>
                <w:b/>
              </w:rPr>
              <w:t>,</w:t>
            </w:r>
          </w:p>
        </w:tc>
      </w:tr>
      <w:tr w:rsidR="008F1BF4" w:rsidRPr="005E0414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F1BF4" w:rsidRPr="005E0414" w:rsidRDefault="008F1BF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newncpi0"/>
              <w:jc w:val="center"/>
              <w:rPr>
                <w:b/>
              </w:rPr>
            </w:pPr>
            <w:r w:rsidRPr="005E0414">
              <w:rPr>
                <w:b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8F1BF4" w:rsidRPr="005E0414" w:rsidRDefault="008F1BF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8F1BF4" w:rsidRDefault="008F1BF4">
      <w:pPr>
        <w:pStyle w:val="newncpi"/>
      </w:pPr>
      <w:r>
        <w:t> </w:t>
      </w:r>
    </w:p>
    <w:p w:rsidR="008F1BF4" w:rsidRPr="005E0414" w:rsidRDefault="008F1BF4">
      <w:pPr>
        <w:pStyle w:val="newncpi0"/>
        <w:rPr>
          <w:b/>
        </w:rPr>
      </w:pPr>
      <w:r w:rsidRPr="005E0414">
        <w:rPr>
          <w:b/>
        </w:rPr>
        <w:t xml:space="preserve">где    S – площадь горизонтальной проекции </w:t>
      </w:r>
      <w:proofErr w:type="spellStart"/>
      <w:r w:rsidRPr="005E0414">
        <w:rPr>
          <w:b/>
        </w:rPr>
        <w:t>уклонообразующего</w:t>
      </w:r>
      <w:proofErr w:type="spellEnd"/>
      <w:r w:rsidRPr="005E0414">
        <w:rPr>
          <w:b/>
        </w:rPr>
        <w:t xml:space="preserve"> слоя;</w:t>
      </w:r>
    </w:p>
    <w:p w:rsidR="008F1BF4" w:rsidRPr="005E0414" w:rsidRDefault="008F1BF4">
      <w:pPr>
        <w:pStyle w:val="newncpi"/>
        <w:rPr>
          <w:b/>
        </w:rPr>
      </w:pPr>
      <w:proofErr w:type="spellStart"/>
      <w:r w:rsidRPr="005E0414">
        <w:rPr>
          <w:b/>
        </w:rPr>
        <w:t>h</w:t>
      </w:r>
      <w:r w:rsidRPr="005E0414">
        <w:rPr>
          <w:b/>
          <w:vertAlign w:val="subscript"/>
        </w:rPr>
        <w:t>min</w:t>
      </w:r>
      <w:proofErr w:type="spellEnd"/>
      <w:r w:rsidRPr="005E0414">
        <w:rPr>
          <w:b/>
        </w:rPr>
        <w:t xml:space="preserve"> и </w:t>
      </w:r>
      <w:proofErr w:type="spellStart"/>
      <w:r w:rsidRPr="005E0414">
        <w:rPr>
          <w:b/>
        </w:rPr>
        <w:t>h</w:t>
      </w:r>
      <w:r w:rsidRPr="005E0414">
        <w:rPr>
          <w:b/>
          <w:vertAlign w:val="subscript"/>
        </w:rPr>
        <w:t>max</w:t>
      </w:r>
      <w:proofErr w:type="spellEnd"/>
      <w:r w:rsidRPr="005E0414">
        <w:rPr>
          <w:b/>
        </w:rPr>
        <w:t xml:space="preserve"> – минимальная и максимальная толщина </w:t>
      </w:r>
      <w:proofErr w:type="spellStart"/>
      <w:r w:rsidRPr="005E0414">
        <w:rPr>
          <w:b/>
        </w:rPr>
        <w:t>уклонообразующего</w:t>
      </w:r>
      <w:proofErr w:type="spellEnd"/>
      <w:r w:rsidRPr="005E0414">
        <w:rPr>
          <w:b/>
        </w:rPr>
        <w:t xml:space="preserve"> слоя.</w:t>
      </w:r>
    </w:p>
    <w:p w:rsidR="008F1BF4" w:rsidRPr="005E0414" w:rsidRDefault="008F1BF4">
      <w:pPr>
        <w:pStyle w:val="newncpi"/>
        <w:rPr>
          <w:b/>
        </w:rPr>
      </w:pPr>
      <w:r w:rsidRPr="005E0414">
        <w:rPr>
          <w:b/>
        </w:rPr>
        <w:t xml:space="preserve">В случае, когда </w:t>
      </w:r>
      <w:proofErr w:type="spellStart"/>
      <w:r w:rsidRPr="005E0414">
        <w:rPr>
          <w:b/>
        </w:rPr>
        <w:t>уклонообразующий</w:t>
      </w:r>
      <w:proofErr w:type="spellEnd"/>
      <w:r w:rsidRPr="005E0414">
        <w:rPr>
          <w:b/>
        </w:rPr>
        <w:t xml:space="preserve"> слой представляет собой фигуру сложную конфигурации, то для определения его объема следует разбить его на несколько простых фигур и рассчитать объем каждой из них по отдельности, затем просуммировать объемы отдельных фигур для расчета общего объема </w:t>
      </w:r>
      <w:proofErr w:type="spellStart"/>
      <w:r w:rsidRPr="005E0414">
        <w:rPr>
          <w:b/>
        </w:rPr>
        <w:t>уклонообразующего</w:t>
      </w:r>
      <w:proofErr w:type="spellEnd"/>
      <w:r w:rsidRPr="005E0414">
        <w:rPr>
          <w:b/>
        </w:rPr>
        <w:t xml:space="preserve"> слоя по кровле.</w:t>
      </w:r>
    </w:p>
    <w:p w:rsidR="006A0F4E" w:rsidRDefault="006A0F4E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F1BF4" w:rsidRPr="005E0414" w:rsidRDefault="008F1BF4">
      <w:pPr>
        <w:pStyle w:val="numheader"/>
        <w:rPr>
          <w:sz w:val="28"/>
          <w:szCs w:val="28"/>
        </w:rPr>
      </w:pPr>
      <w:bookmarkStart w:id="0" w:name="_GoBack"/>
      <w:bookmarkEnd w:id="0"/>
      <w:r w:rsidRPr="005E0414">
        <w:rPr>
          <w:sz w:val="28"/>
          <w:szCs w:val="28"/>
        </w:rPr>
        <w:lastRenderedPageBreak/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1146"/>
        <w:gridCol w:w="1412"/>
        <w:gridCol w:w="2256"/>
        <w:gridCol w:w="1947"/>
      </w:tblGrid>
      <w:tr w:rsidR="008F1BF4" w:rsidRPr="005E0414">
        <w:trPr>
          <w:trHeight w:val="240"/>
        </w:trPr>
        <w:tc>
          <w:tcPr>
            <w:tcW w:w="159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Условия применения</w:t>
            </w:r>
          </w:p>
        </w:tc>
        <w:tc>
          <w:tcPr>
            <w:tcW w:w="5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Номера таблиц (норм)</w:t>
            </w:r>
          </w:p>
        </w:tc>
        <w:tc>
          <w:tcPr>
            <w:tcW w:w="283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Коэффициенты к</w:t>
            </w:r>
          </w:p>
        </w:tc>
      </w:tr>
      <w:tr w:rsidR="008F1BF4" w:rsidRPr="005E041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F4" w:rsidRPr="005E0414" w:rsidRDefault="008F1BF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F4" w:rsidRPr="005E0414" w:rsidRDefault="008F1BF4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нормам затрат труда рабочих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нормам расхода материалов, изделий и конструкций</w:t>
            </w:r>
          </w:p>
        </w:tc>
      </w:tr>
      <w:tr w:rsidR="00810BAE" w:rsidRPr="005E0414" w:rsidTr="00810BAE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0BAE" w:rsidRPr="005E0414" w:rsidRDefault="00810BAE" w:rsidP="00810BAE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5E0414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AE" w:rsidRPr="005E0414" w:rsidRDefault="00810BAE" w:rsidP="00810BAE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5E0414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10BAE" w:rsidRPr="005E0414" w:rsidRDefault="00810BAE" w:rsidP="00810BAE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10BAE" w:rsidRPr="005E0414" w:rsidRDefault="00810BAE" w:rsidP="00810BAE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10BAE" w:rsidRPr="005E0414" w:rsidRDefault="00810BAE" w:rsidP="00810BAE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5</w:t>
            </w:r>
          </w:p>
        </w:tc>
      </w:tr>
      <w:tr w:rsidR="008F1BF4" w:rsidRPr="005E0414">
        <w:trPr>
          <w:trHeight w:val="240"/>
        </w:trPr>
        <w:tc>
          <w:tcPr>
            <w:tcW w:w="15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rPr>
                <w:b/>
              </w:rPr>
            </w:pPr>
            <w:r w:rsidRPr="005E0414">
              <w:rPr>
                <w:b/>
              </w:rPr>
              <w:t xml:space="preserve">3.1. Утепление покрытий плитами из фибролита насухо в два слоя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12-13 (5)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1BF4" w:rsidRPr="005E0414" w:rsidRDefault="008F1BF4">
            <w:pPr>
              <w:pStyle w:val="table10"/>
              <w:jc w:val="center"/>
              <w:rPr>
                <w:b/>
              </w:rPr>
            </w:pPr>
            <w:r w:rsidRPr="005E0414">
              <w:rPr>
                <w:b/>
              </w:rPr>
              <w:t>2</w:t>
            </w:r>
          </w:p>
        </w:tc>
      </w:tr>
    </w:tbl>
    <w:p w:rsidR="008F1BF4" w:rsidRDefault="008F1BF4">
      <w:pPr>
        <w:pStyle w:val="newncpi"/>
      </w:pPr>
      <w:r>
        <w:rPr>
          <w:b/>
          <w:bCs/>
        </w:rPr>
        <w:t> </w:t>
      </w:r>
    </w:p>
    <w:p w:rsidR="00584910" w:rsidRPr="00584910" w:rsidRDefault="00584910" w:rsidP="00584910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584910" w:rsidRPr="00584910" w:rsidRDefault="00584910" w:rsidP="00584910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8F1BF4" w:rsidRDefault="008F1BF4">
      <w:pPr>
        <w:pStyle w:val="newncpi"/>
      </w:pPr>
      <w:r>
        <w:t> </w:t>
      </w:r>
    </w:p>
    <w:p w:rsidR="00B32B2A" w:rsidRDefault="00B32B2A"/>
    <w:sectPr w:rsidR="00B32B2A" w:rsidSect="005E0414">
      <w:footerReference w:type="default" r:id="rId11"/>
      <w:pgSz w:w="11906" w:h="16838"/>
      <w:pgMar w:top="1134" w:right="566" w:bottom="1134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F4" w:rsidRDefault="008F1BF4" w:rsidP="008F1BF4">
      <w:pPr>
        <w:spacing w:after="0" w:line="240" w:lineRule="auto"/>
      </w:pPr>
      <w:r>
        <w:separator/>
      </w:r>
    </w:p>
  </w:endnote>
  <w:endnote w:type="continuationSeparator" w:id="0">
    <w:p w:rsidR="008F1BF4" w:rsidRDefault="008F1BF4" w:rsidP="008F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046738"/>
      <w:docPartObj>
        <w:docPartGallery w:val="Page Numbers (Bottom of Page)"/>
        <w:docPartUnique/>
      </w:docPartObj>
    </w:sdtPr>
    <w:sdtEndPr/>
    <w:sdtContent>
      <w:p w:rsidR="00810BAE" w:rsidRDefault="00810BA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A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260151"/>
      <w:docPartObj>
        <w:docPartGallery w:val="Page Numbers (Bottom of Page)"/>
        <w:docPartUnique/>
      </w:docPartObj>
    </w:sdtPr>
    <w:sdtEndPr/>
    <w:sdtContent>
      <w:p w:rsidR="00810BAE" w:rsidRDefault="00810B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A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537844"/>
      <w:docPartObj>
        <w:docPartGallery w:val="Page Numbers (Bottom of Page)"/>
        <w:docPartUnique/>
      </w:docPartObj>
    </w:sdtPr>
    <w:sdtEndPr/>
    <w:sdtContent>
      <w:p w:rsidR="00810BAE" w:rsidRDefault="00810B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A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F4" w:rsidRDefault="008F1BF4" w:rsidP="008F1BF4">
      <w:pPr>
        <w:spacing w:after="0" w:line="240" w:lineRule="auto"/>
      </w:pPr>
      <w:r>
        <w:separator/>
      </w:r>
    </w:p>
  </w:footnote>
  <w:footnote w:type="continuationSeparator" w:id="0">
    <w:p w:rsidR="008F1BF4" w:rsidRDefault="008F1BF4" w:rsidP="008F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AE" w:rsidRDefault="009947B4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8.03.112-2026</w:t>
    </w:r>
  </w:p>
  <w:p w:rsidR="005E0414" w:rsidRPr="005E0414" w:rsidRDefault="005E0414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AE" w:rsidRDefault="009947B4" w:rsidP="00810BAE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8.03.112-2026</w:t>
    </w:r>
  </w:p>
  <w:p w:rsidR="005E0414" w:rsidRPr="005E0414" w:rsidRDefault="005E0414" w:rsidP="00810BAE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F4"/>
    <w:rsid w:val="00092CA8"/>
    <w:rsid w:val="001D6225"/>
    <w:rsid w:val="001D74AC"/>
    <w:rsid w:val="002857EA"/>
    <w:rsid w:val="003B4EBA"/>
    <w:rsid w:val="00462984"/>
    <w:rsid w:val="00580B22"/>
    <w:rsid w:val="00584910"/>
    <w:rsid w:val="005E0414"/>
    <w:rsid w:val="006A0F4E"/>
    <w:rsid w:val="007530DD"/>
    <w:rsid w:val="00810BAE"/>
    <w:rsid w:val="00857797"/>
    <w:rsid w:val="008B2977"/>
    <w:rsid w:val="008F1BF4"/>
    <w:rsid w:val="009947B4"/>
    <w:rsid w:val="00B32B2A"/>
    <w:rsid w:val="00C25912"/>
    <w:rsid w:val="00D15765"/>
    <w:rsid w:val="00D200F0"/>
    <w:rsid w:val="00DF68DA"/>
    <w:rsid w:val="00F20751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B75CB5"/>
  <w15:chartTrackingRefBased/>
  <w15:docId w15:val="{7CCDDEC0-63AB-468F-8DA7-C1CD6A63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BF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F1BF4"/>
    <w:rPr>
      <w:color w:val="154C94"/>
      <w:u w:val="single"/>
    </w:rPr>
  </w:style>
  <w:style w:type="paragraph" w:customStyle="1" w:styleId="msonormal0">
    <w:name w:val="msonormal"/>
    <w:basedOn w:val="a"/>
    <w:rsid w:val="008F1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F1BF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8F1B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F1B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F1BF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F1BF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F1BF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F1BF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F1BF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F1BF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F1BF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F1BF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F1BF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F1BF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F1BF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F1BF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F1BF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F1BF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F1BF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F1BF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F1BF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F1BF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F1BF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F1BF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F1BF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F1BF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F1BF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F1BF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F1BF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F1BF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F1BF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F1BF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F1BF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F1BF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F1BF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F1BF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F1BF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F1BF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F1BF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F1BF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F1BF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F1BF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F1BF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F1BF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F1BF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F1BF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F1BF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F1BF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F1BF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F1BF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F1BF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F1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F1BF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F1BF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F1BF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F1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F1BF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F1BF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F1BF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F1BF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F1BF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F1BF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F1BF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F1BF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F1BF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F1BF4"/>
    <w:rPr>
      <w:rFonts w:ascii="Symbol" w:hAnsi="Symbol" w:hint="default"/>
    </w:rPr>
  </w:style>
  <w:style w:type="character" w:customStyle="1" w:styleId="onewind3">
    <w:name w:val="onewind3"/>
    <w:basedOn w:val="a0"/>
    <w:rsid w:val="008F1BF4"/>
    <w:rPr>
      <w:rFonts w:ascii="Wingdings 3" w:hAnsi="Wingdings 3" w:hint="default"/>
    </w:rPr>
  </w:style>
  <w:style w:type="character" w:customStyle="1" w:styleId="onewind2">
    <w:name w:val="onewind2"/>
    <w:basedOn w:val="a0"/>
    <w:rsid w:val="008F1BF4"/>
    <w:rPr>
      <w:rFonts w:ascii="Wingdings 2" w:hAnsi="Wingdings 2" w:hint="default"/>
    </w:rPr>
  </w:style>
  <w:style w:type="character" w:customStyle="1" w:styleId="onewind">
    <w:name w:val="onewind"/>
    <w:basedOn w:val="a0"/>
    <w:rsid w:val="008F1BF4"/>
    <w:rPr>
      <w:rFonts w:ascii="Wingdings" w:hAnsi="Wingdings" w:hint="default"/>
    </w:rPr>
  </w:style>
  <w:style w:type="character" w:customStyle="1" w:styleId="rednoun">
    <w:name w:val="rednoun"/>
    <w:basedOn w:val="a0"/>
    <w:rsid w:val="008F1BF4"/>
  </w:style>
  <w:style w:type="character" w:customStyle="1" w:styleId="post">
    <w:name w:val="post"/>
    <w:basedOn w:val="a0"/>
    <w:rsid w:val="008F1B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F1B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F1BF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F1BF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F1BF4"/>
    <w:rPr>
      <w:rFonts w:ascii="Arial" w:hAnsi="Arial" w:cs="Arial" w:hint="default"/>
    </w:rPr>
  </w:style>
  <w:style w:type="character" w:customStyle="1" w:styleId="snoskiindex">
    <w:name w:val="snoskiindex"/>
    <w:basedOn w:val="a0"/>
    <w:rsid w:val="008F1BF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F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8F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1BF4"/>
  </w:style>
  <w:style w:type="paragraph" w:styleId="a7">
    <w:name w:val="footer"/>
    <w:basedOn w:val="a"/>
    <w:link w:val="a8"/>
    <w:uiPriority w:val="99"/>
    <w:unhideWhenUsed/>
    <w:rsid w:val="008F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1BF4"/>
  </w:style>
  <w:style w:type="character" w:styleId="a9">
    <w:name w:val="page number"/>
    <w:basedOn w:val="a0"/>
    <w:unhideWhenUsed/>
    <w:rsid w:val="008F1BF4"/>
  </w:style>
  <w:style w:type="table" w:styleId="aa">
    <w:name w:val="Table Grid"/>
    <w:basedOn w:val="a1"/>
    <w:uiPriority w:val="39"/>
    <w:rsid w:val="008F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8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1182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21</cp:revision>
  <dcterms:created xsi:type="dcterms:W3CDTF">2024-02-13T09:37:00Z</dcterms:created>
  <dcterms:modified xsi:type="dcterms:W3CDTF">2026-02-11T12:36:00Z</dcterms:modified>
</cp:coreProperties>
</file>