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9F" w:rsidRPr="00014F59" w:rsidRDefault="00B8009F" w:rsidP="00014F59">
      <w:pPr>
        <w:pStyle w:val="nonumheader"/>
        <w:rPr>
          <w:sz w:val="32"/>
          <w:szCs w:val="32"/>
        </w:rPr>
      </w:pPr>
      <w:r w:rsidRPr="00014F59">
        <w:rPr>
          <w:sz w:val="28"/>
          <w:szCs w:val="28"/>
        </w:rPr>
        <w:t>НОРМАТИВЫ РАСХОДА РЕСУРСОВ</w:t>
      </w:r>
      <w:r w:rsidRPr="00014F59">
        <w:rPr>
          <w:sz w:val="28"/>
          <w:szCs w:val="28"/>
        </w:rPr>
        <w:br/>
        <w:t>В НАТУРАЛЬНОМ ВЫРАЖЕНИИ</w:t>
      </w:r>
      <w:r w:rsidRPr="00014F59">
        <w:rPr>
          <w:sz w:val="28"/>
          <w:szCs w:val="28"/>
        </w:rPr>
        <w:br/>
        <w:t>на строительные конструкции и работы</w:t>
      </w:r>
      <w:r w:rsidRPr="00014F59">
        <w:rPr>
          <w:sz w:val="28"/>
          <w:szCs w:val="28"/>
        </w:rPr>
        <w:br/>
        <w:t>Сборник 11</w:t>
      </w:r>
      <w:r w:rsidRPr="00014F59">
        <w:rPr>
          <w:sz w:val="28"/>
          <w:szCs w:val="28"/>
        </w:rPr>
        <w:br/>
      </w:r>
      <w:r w:rsidRPr="00014F59">
        <w:rPr>
          <w:sz w:val="32"/>
          <w:szCs w:val="32"/>
        </w:rPr>
        <w:t>Полы</w:t>
      </w:r>
    </w:p>
    <w:p w:rsidR="00B8009F" w:rsidRPr="00014F59" w:rsidRDefault="00B8009F" w:rsidP="00014F59">
      <w:pPr>
        <w:pStyle w:val="nonumheader"/>
        <w:rPr>
          <w:sz w:val="32"/>
          <w:szCs w:val="32"/>
        </w:rPr>
      </w:pPr>
      <w:r w:rsidRPr="00014F59">
        <w:rPr>
          <w:sz w:val="28"/>
          <w:szCs w:val="28"/>
        </w:rPr>
        <w:t>НАРМАТЫВЫ РАСХОДА РЭСУРСАЎ</w:t>
      </w:r>
      <w:r w:rsidRPr="00014F59">
        <w:rPr>
          <w:sz w:val="28"/>
          <w:szCs w:val="28"/>
        </w:rPr>
        <w:br/>
        <w:t>У НАТУРАЛЬНЫМ ВЫРАЖЭННІ</w:t>
      </w:r>
      <w:r w:rsidRPr="00014F59">
        <w:rPr>
          <w:sz w:val="28"/>
          <w:szCs w:val="28"/>
        </w:rPr>
        <w:br/>
        <w:t xml:space="preserve">на </w:t>
      </w:r>
      <w:proofErr w:type="spellStart"/>
      <w:r w:rsidRPr="00014F59">
        <w:rPr>
          <w:sz w:val="28"/>
          <w:szCs w:val="28"/>
        </w:rPr>
        <w:t>будаўнічыя</w:t>
      </w:r>
      <w:proofErr w:type="spellEnd"/>
      <w:r w:rsidRPr="00014F59">
        <w:rPr>
          <w:sz w:val="28"/>
          <w:szCs w:val="28"/>
        </w:rPr>
        <w:t xml:space="preserve"> </w:t>
      </w:r>
      <w:proofErr w:type="spellStart"/>
      <w:r w:rsidRPr="00014F59">
        <w:rPr>
          <w:sz w:val="28"/>
          <w:szCs w:val="28"/>
        </w:rPr>
        <w:t>канструкцыі</w:t>
      </w:r>
      <w:proofErr w:type="spellEnd"/>
      <w:r w:rsidRPr="00014F59">
        <w:rPr>
          <w:sz w:val="28"/>
          <w:szCs w:val="28"/>
        </w:rPr>
        <w:t xml:space="preserve"> i работы</w:t>
      </w:r>
      <w:r w:rsidRPr="00014F59">
        <w:rPr>
          <w:sz w:val="28"/>
          <w:szCs w:val="28"/>
        </w:rPr>
        <w:br/>
      </w:r>
      <w:proofErr w:type="spellStart"/>
      <w:r w:rsidRPr="00014F59">
        <w:rPr>
          <w:sz w:val="28"/>
          <w:szCs w:val="28"/>
        </w:rPr>
        <w:t>Зборнік</w:t>
      </w:r>
      <w:proofErr w:type="spellEnd"/>
      <w:r w:rsidRPr="00014F59">
        <w:rPr>
          <w:sz w:val="28"/>
          <w:szCs w:val="28"/>
        </w:rPr>
        <w:t xml:space="preserve"> 11</w:t>
      </w:r>
      <w:r w:rsidRPr="00014F59">
        <w:rPr>
          <w:sz w:val="28"/>
          <w:szCs w:val="28"/>
        </w:rPr>
        <w:br/>
      </w:r>
      <w:proofErr w:type="spellStart"/>
      <w:r w:rsidRPr="00014F59">
        <w:rPr>
          <w:sz w:val="32"/>
          <w:szCs w:val="32"/>
        </w:rPr>
        <w:t>Падлогі</w:t>
      </w:r>
      <w:proofErr w:type="spellEnd"/>
    </w:p>
    <w:p w:rsidR="00B8009F" w:rsidRPr="00014F59" w:rsidRDefault="00B8009F" w:rsidP="00014F59">
      <w:pPr>
        <w:pStyle w:val="nonumheader"/>
        <w:rPr>
          <w:sz w:val="28"/>
          <w:szCs w:val="28"/>
          <w:lang w:val="en-US"/>
        </w:rPr>
      </w:pPr>
      <w:r w:rsidRPr="00014F59">
        <w:rPr>
          <w:sz w:val="28"/>
          <w:szCs w:val="28"/>
          <w:lang w:val="en-US"/>
        </w:rPr>
        <w:t>SPECIFICATIONS OF THE EXPENSE OF RESOURCES</w:t>
      </w:r>
      <w:r w:rsidRPr="00014F59">
        <w:rPr>
          <w:sz w:val="28"/>
          <w:szCs w:val="28"/>
          <w:lang w:val="en-US"/>
        </w:rPr>
        <w:br/>
        <w:t>IN NATURAL EXPRESSION</w:t>
      </w:r>
      <w:r w:rsidRPr="00014F59">
        <w:rPr>
          <w:sz w:val="28"/>
          <w:szCs w:val="28"/>
          <w:lang w:val="en-US"/>
        </w:rPr>
        <w:br/>
        <w:t>For building constructions and works</w:t>
      </w:r>
      <w:r w:rsidRPr="00014F59">
        <w:rPr>
          <w:sz w:val="28"/>
          <w:szCs w:val="28"/>
          <w:lang w:val="en-US"/>
        </w:rPr>
        <w:br/>
        <w:t>Miscellany 11</w:t>
      </w:r>
      <w:r w:rsidRPr="00014F59">
        <w:rPr>
          <w:sz w:val="28"/>
          <w:szCs w:val="28"/>
          <w:lang w:val="en-US"/>
        </w:rPr>
        <w:br/>
        <w:t>Floors</w:t>
      </w:r>
    </w:p>
    <w:p w:rsidR="00B8009F" w:rsidRPr="00014F59" w:rsidRDefault="00B8009F" w:rsidP="00014F59">
      <w:pPr>
        <w:pStyle w:val="onestring"/>
      </w:pPr>
      <w:r w:rsidRPr="00014F59">
        <w:rPr>
          <w:b/>
          <w:bCs/>
        </w:rPr>
        <w:t>Дата введения 202</w:t>
      </w:r>
      <w:r w:rsidR="00FC2AE1" w:rsidRPr="00014F59">
        <w:rPr>
          <w:b/>
          <w:bCs/>
        </w:rPr>
        <w:t>6</w:t>
      </w:r>
      <w:r w:rsidRPr="00014F59">
        <w:rPr>
          <w:b/>
          <w:bCs/>
        </w:rPr>
        <w:t>-05-01</w:t>
      </w:r>
    </w:p>
    <w:p w:rsidR="00294591" w:rsidRPr="00014F59" w:rsidRDefault="00294591" w:rsidP="00014F59">
      <w:pPr>
        <w:pStyle w:val="nonumheader"/>
        <w:rPr>
          <w:sz w:val="28"/>
          <w:szCs w:val="28"/>
        </w:rPr>
      </w:pPr>
    </w:p>
    <w:p w:rsidR="00B8009F" w:rsidRPr="00014F59" w:rsidRDefault="00B8009F" w:rsidP="00014F59">
      <w:pPr>
        <w:pStyle w:val="nonumheader"/>
        <w:rPr>
          <w:sz w:val="28"/>
          <w:szCs w:val="28"/>
        </w:rPr>
      </w:pPr>
      <w:r w:rsidRPr="00014F59">
        <w:rPr>
          <w:sz w:val="28"/>
          <w:szCs w:val="28"/>
        </w:rPr>
        <w:t>ТЕХНИЧЕСКАЯ ЧАСТЬ</w:t>
      </w:r>
    </w:p>
    <w:p w:rsidR="00B8009F" w:rsidRPr="00014F59" w:rsidRDefault="00B8009F" w:rsidP="00014F59">
      <w:pPr>
        <w:pStyle w:val="numheader"/>
      </w:pPr>
      <w:r w:rsidRPr="00014F59">
        <w:rPr>
          <w:sz w:val="28"/>
          <w:szCs w:val="28"/>
        </w:rPr>
        <w:t>1. ОБЩИЕ УКАЗАНИЯ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B8009F" w:rsidRPr="00014F59" w:rsidRDefault="00B8009F" w:rsidP="00014F59">
      <w:pPr>
        <w:pStyle w:val="newncpi"/>
        <w:rPr>
          <w:b/>
        </w:rPr>
      </w:pPr>
      <w:r w:rsidRPr="00014F59">
        <w:rPr>
          <w:b/>
        </w:rPr>
        <w:t>В настоящем Сборнике приведены нормативы на работы по устройству полов.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1.2. Нормативы таблиц 11-2 (нормы 2–8) и 11-3 следует использовать как при определении расходов на выполнение работ по устройству подстилающих слоев, так и на устройство покрытий.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1.3. Для определения расходов по срезке растительного грунта следует пользоваться нормативами Сборника 1 «Земляные работы».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1.4. Для определения расходов на выполнение работ по устройству бетонного подстилающего слоя с применением бетоноукладочных машин следует пользоваться нормативами Сборника 27 «Автомобильные дороги».</w:t>
      </w:r>
    </w:p>
    <w:p w:rsidR="00857DFC" w:rsidRPr="00014F59" w:rsidRDefault="00B8009F" w:rsidP="00014F59">
      <w:pPr>
        <w:pStyle w:val="snoskiline"/>
        <w:ind w:firstLine="567"/>
      </w:pPr>
      <w:r w:rsidRPr="00014F59">
        <w:rPr>
          <w:b/>
          <w:sz w:val="24"/>
          <w:szCs w:val="24"/>
        </w:rPr>
        <w:t>1.5. Для определения расходов по устройству химически стойких покрытий полов для помещений с агрессивными средами, а также по устройству покрытий и изоляции лотков и каналов следует пользоваться нормативами Сборника 13 «Защита строительных конструкций и оборудования от коррозии».</w:t>
      </w:r>
      <w:r w:rsidR="00857DFC" w:rsidRPr="00014F59">
        <w:t xml:space="preserve"> </w:t>
      </w:r>
    </w:p>
    <w:p w:rsidR="00CC302F" w:rsidRPr="00014F59" w:rsidRDefault="00CC302F" w:rsidP="00014F59">
      <w:pPr>
        <w:pStyle w:val="snoskiline"/>
        <w:ind w:firstLine="567"/>
        <w:rPr>
          <w:u w:val="single"/>
        </w:rPr>
      </w:pPr>
    </w:p>
    <w:p w:rsidR="00857DFC" w:rsidRPr="00014F59" w:rsidRDefault="00857DFC" w:rsidP="00014F59">
      <w:pPr>
        <w:pStyle w:val="snoskiline"/>
        <w:ind w:firstLine="567"/>
      </w:pPr>
      <w:r w:rsidRPr="00014F59">
        <w:t>______________________________</w:t>
      </w:r>
    </w:p>
    <w:p w:rsidR="00857DFC" w:rsidRPr="00014F59" w:rsidRDefault="00857DFC" w:rsidP="00014F59">
      <w:pPr>
        <w:pStyle w:val="snoski"/>
        <w:spacing w:after="240"/>
      </w:pPr>
      <w:r w:rsidRPr="00014F59">
        <w:t>* По тексту настоящего Сборника при ссылке на конкретный норматив применяется его полная нумерация (например, «Е11-1-1») или с указанием таблицы норматива – его сокращение (например, «Таблица 11-1 (норма 1)»).</w:t>
      </w:r>
    </w:p>
    <w:p w:rsidR="00B8009F" w:rsidRPr="00014F59" w:rsidRDefault="00B8009F" w:rsidP="00014F59">
      <w:pPr>
        <w:pStyle w:val="underpoint"/>
        <w:rPr>
          <w:b/>
        </w:rPr>
      </w:pP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lastRenderedPageBreak/>
        <w:t>1.6. В нормативах таблицы 11-9 (норма 1) учтены расходы по устройству тепло- и звукоизоляции в один слой. При устройстве теплоизоляции в два слоя следует применять коэффициенты, приведенные в разделе 3 Технической части.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1.7. В нормативах таблицы 11-24 (норма 1) учтены расходы по устройству покрытий из полимерраствора толщиной 10 мм. При изменении толщины покрытий на каждые 5 мм применяются коэффициенты, приведенные в разделе 3 Технической части.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1.8. В нормативах на работы с применением мастик и грунтовок, а также химически стойких составов специального назначения (замазки, шпатлевки, растворы и бетоны) включены расходы на их приготовление в построечных условиях.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 xml:space="preserve">1.9. При устройстве полов из досок шириной свыше 100 мм затраты труда рабочих необходимо уменьшать на 14,66 </w:t>
      </w:r>
      <w:proofErr w:type="gramStart"/>
      <w:r w:rsidRPr="00014F59">
        <w:rPr>
          <w:b/>
        </w:rPr>
        <w:t>чел</w:t>
      </w:r>
      <w:proofErr w:type="gramEnd"/>
      <w:r w:rsidRPr="00014F59">
        <w:rPr>
          <w:b/>
        </w:rPr>
        <w:t>.ч.</w:t>
      </w:r>
    </w:p>
    <w:p w:rsidR="00B8009F" w:rsidRPr="00014F59" w:rsidRDefault="00B8009F" w:rsidP="00014F59">
      <w:pPr>
        <w:pStyle w:val="newncpi"/>
        <w:rPr>
          <w:b/>
        </w:rPr>
      </w:pPr>
      <w:r w:rsidRPr="00014F59">
        <w:rPr>
          <w:b/>
        </w:rPr>
        <w:t xml:space="preserve">При устройстве полов из досок толщиной 35 мм затраты труда рабочих-строителей необходимо увеличивать на 5,86 </w:t>
      </w:r>
      <w:proofErr w:type="gramStart"/>
      <w:r w:rsidRPr="00014F59">
        <w:rPr>
          <w:b/>
        </w:rPr>
        <w:t>чел</w:t>
      </w:r>
      <w:proofErr w:type="gramEnd"/>
      <w:r w:rsidRPr="00014F59">
        <w:rPr>
          <w:b/>
        </w:rPr>
        <w:t>.ч., расход досок толщиной 35 мм принимать равным 3.91 м</w:t>
      </w:r>
      <w:r w:rsidRPr="00014F59">
        <w:rPr>
          <w:b/>
          <w:vertAlign w:val="superscript"/>
        </w:rPr>
        <w:t>3</w:t>
      </w:r>
      <w:r w:rsidRPr="00014F59">
        <w:rPr>
          <w:b/>
        </w:rPr>
        <w:t>, расход гвоздей строительных 3.5 х 90 мм – 26,2 кг.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1.10. В нормативах таблиц 11-80, 11-81, 11-82, 11-110, 11-112, 11-114, 11-130 не учтены расходы на подачу материалов на высоту, которые, при необходимости, определяются по нормам таблицы 11-113.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1.11. Н</w:t>
      </w:r>
      <w:r w:rsidR="00CD4ECB" w:rsidRPr="00014F59">
        <w:rPr>
          <w:b/>
        </w:rPr>
        <w:t xml:space="preserve">ормативы таблиц 11-36 (1–4, 6), </w:t>
      </w:r>
      <w:r w:rsidRPr="00014F59">
        <w:rPr>
          <w:b/>
        </w:rPr>
        <w:t>11-73 (3, 4) предусматр</w:t>
      </w:r>
      <w:r w:rsidR="00CD4ECB" w:rsidRPr="00014F59">
        <w:rPr>
          <w:b/>
        </w:rPr>
        <w:t xml:space="preserve">ивают укладку линолеума </w:t>
      </w:r>
      <w:r w:rsidRPr="00014F59">
        <w:rPr>
          <w:b/>
        </w:rPr>
        <w:t>и ковровых покрытий однотонных (без рисунка) и цветных (с рисунком), не требующих подгонки рисунка на</w:t>
      </w:r>
      <w:r w:rsidR="00CD4ECB" w:rsidRPr="00014F59">
        <w:rPr>
          <w:b/>
        </w:rPr>
        <w:t xml:space="preserve"> стыках. При укладке линолеума </w:t>
      </w:r>
      <w:r w:rsidRPr="00014F59">
        <w:rPr>
          <w:b/>
        </w:rPr>
        <w:t>и ковровых покрытий с рисунком, требующим подгонки рисунка на стыках, необходимо применять коэффициенты, приведенные в разделе 3 Технической части.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1.12.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682A6C" w:rsidRPr="00014F59" w:rsidRDefault="00682A6C" w:rsidP="00014F59">
      <w:pPr>
        <w:pStyle w:val="underpoint"/>
        <w:rPr>
          <w:b/>
        </w:rPr>
      </w:pPr>
      <w:r w:rsidRPr="00014F59">
        <w:rPr>
          <w:b/>
        </w:rPr>
        <w:t>1.13. Нормативами Таблицы 11-47 не учтены расходы на грунтование основания. При соответствующем проектном обосновании расходы на выполнение данного вида работ следует учитывать дополнительно.</w:t>
      </w:r>
    </w:p>
    <w:p w:rsidR="00857DFC" w:rsidRPr="00014F59" w:rsidRDefault="00857DFC" w:rsidP="00014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1.14. В нормативах сборника не учтены:</w:t>
      </w:r>
    </w:p>
    <w:p w:rsidR="00A174D2" w:rsidRPr="00014F59" w:rsidRDefault="00A174D2" w:rsidP="00014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</w:t>
      </w:r>
      <w:r w:rsidR="00D23F4F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затраты</w:t>
      </w: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на эксплуатацию которых </w:t>
      </w:r>
      <w:r w:rsidR="00BE13BA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установлены в процентной норме от стоимости </w:t>
      </w:r>
      <w:r w:rsidR="00CF37F2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эксплуатации </w:t>
      </w:r>
      <w:r w:rsidR="00BE13BA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</w:t>
      </w: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;</w:t>
      </w:r>
    </w:p>
    <w:p w:rsidR="00A174D2" w:rsidRPr="00014F59" w:rsidRDefault="00A174D2" w:rsidP="00014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</w:t>
      </w:r>
      <w:r w:rsidR="00D23F4F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затраты</w:t>
      </w: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на которые </w:t>
      </w:r>
      <w:r w:rsidR="00BE13BA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установлены в процентной </w:t>
      </w:r>
      <w:r w:rsidR="00596E39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норме от</w:t>
      </w:r>
      <w:r w:rsidR="00BE13BA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стоимости материальных ресурсов с конкретным кодом каталога-</w:t>
      </w:r>
      <w:r w:rsidR="00596E39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классификатора материалов</w:t>
      </w:r>
      <w:r w:rsidR="00BE13BA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для строительства, учтенных в нормативах </w:t>
      </w:r>
      <w:r w:rsidR="00596E39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596E39" w:rsidRPr="00014F59" w:rsidRDefault="00596E39" w:rsidP="00014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</w:t>
      </w:r>
      <w:r w:rsidR="00CF37F2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при определении стоимости видов работ, предусмотренных нормативами расхода ресурсов в натуральном выражении,</w:t>
      </w: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в локальные сметы из республиканской нормативной базы текущих цен.</w:t>
      </w:r>
    </w:p>
    <w:p w:rsidR="00194D43" w:rsidRPr="00014F59" w:rsidRDefault="00194D43" w:rsidP="00014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CF37F2" w:rsidRPr="00014F59" w:rsidRDefault="00CF37F2" w:rsidP="00014F59">
      <w:pP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br w:type="page"/>
      </w:r>
    </w:p>
    <w:p w:rsidR="00857DFC" w:rsidRPr="00014F59" w:rsidRDefault="00857DFC" w:rsidP="00014F5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Таблица 1</w:t>
      </w:r>
      <w:r w:rsidR="00C27A7D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CF37F2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</w:t>
      </w:r>
      <w:r w:rsidR="00C27A7D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на вспомогательные </w:t>
      </w:r>
      <w:r w:rsidR="00202407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машины и </w:t>
      </w:r>
      <w:r w:rsidR="00C27A7D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267"/>
        <w:gridCol w:w="2550"/>
      </w:tblGrid>
      <w:tr w:rsidR="00A174D2" w:rsidRPr="00014F59" w:rsidTr="00486A18">
        <w:trPr>
          <w:trHeight w:val="765"/>
        </w:trPr>
        <w:tc>
          <w:tcPr>
            <w:tcW w:w="509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Hlk179965429"/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CF37F2"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604A99" w:rsidRPr="00014F59" w:rsidTr="00604A99">
        <w:trPr>
          <w:trHeight w:val="75"/>
        </w:trPr>
        <w:tc>
          <w:tcPr>
            <w:tcW w:w="5097" w:type="dxa"/>
            <w:shd w:val="clear" w:color="auto" w:fill="auto"/>
            <w:noWrap/>
            <w:vAlign w:val="center"/>
          </w:tcPr>
          <w:p w:rsidR="00604A99" w:rsidRPr="00014F59" w:rsidRDefault="00604A99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04A99" w:rsidRPr="00014F59" w:rsidRDefault="00604A99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604A99" w:rsidRPr="00014F59" w:rsidRDefault="00604A99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bookmarkEnd w:id="1"/>
      <w:tr w:rsidR="002D7600" w:rsidRPr="00014F59" w:rsidTr="00A174D2">
        <w:trPr>
          <w:trHeight w:val="248"/>
        </w:trPr>
        <w:tc>
          <w:tcPr>
            <w:tcW w:w="5097" w:type="dxa"/>
            <w:shd w:val="clear" w:color="auto" w:fill="auto"/>
            <w:vAlign w:val="center"/>
            <w:hideMark/>
          </w:tcPr>
          <w:p w:rsidR="002D7600" w:rsidRPr="00014F59" w:rsidRDefault="002D7600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11-6, 11-13 (3), 11-16 (1), 11-45 (1,2,3,4), 11-65 (3), 11-81, 11-82, 11-86, 11-91, 11-130, 11-132, 11-145</w:t>
            </w:r>
          </w:p>
        </w:tc>
        <w:tc>
          <w:tcPr>
            <w:tcW w:w="2267" w:type="dxa"/>
            <w:vMerge w:val="restart"/>
            <w:shd w:val="clear" w:color="auto" w:fill="auto"/>
            <w:noWrap/>
            <w:vAlign w:val="center"/>
            <w:hideMark/>
          </w:tcPr>
          <w:p w:rsidR="002D7600" w:rsidRPr="00014F59" w:rsidRDefault="002D7600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2D7600" w:rsidRPr="00014F59" w:rsidRDefault="002D7600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196932">
        <w:trPr>
          <w:trHeight w:val="248"/>
        </w:trPr>
        <w:tc>
          <w:tcPr>
            <w:tcW w:w="5097" w:type="dxa"/>
            <w:shd w:val="clear" w:color="auto" w:fill="auto"/>
            <w:vAlign w:val="center"/>
          </w:tcPr>
          <w:p w:rsidR="002D7600" w:rsidRPr="00014F59" w:rsidRDefault="002D7600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11-13 (1,2)</w:t>
            </w:r>
          </w:p>
        </w:tc>
        <w:tc>
          <w:tcPr>
            <w:tcW w:w="2267" w:type="dxa"/>
            <w:vMerge/>
            <w:noWrap/>
            <w:vAlign w:val="center"/>
          </w:tcPr>
          <w:p w:rsidR="002D7600" w:rsidRPr="00014F59" w:rsidRDefault="002D7600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</w:tcPr>
          <w:p w:rsidR="002D7600" w:rsidRPr="00014F59" w:rsidRDefault="002D7600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32.4</w:t>
            </w:r>
          </w:p>
        </w:tc>
      </w:tr>
      <w:tr w:rsidR="00A174D2" w:rsidRPr="00014F59" w:rsidTr="005A3BB8">
        <w:trPr>
          <w:trHeight w:val="75"/>
        </w:trPr>
        <w:tc>
          <w:tcPr>
            <w:tcW w:w="5097" w:type="dxa"/>
            <w:shd w:val="clear" w:color="auto" w:fill="auto"/>
            <w:noWrap/>
            <w:vAlign w:val="center"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11-21 (2,3), 11-62 (1,2,4), 11-65 (1), 11-88, 11-89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11-70</w:t>
            </w:r>
          </w:p>
        </w:tc>
        <w:tc>
          <w:tcPr>
            <w:tcW w:w="2267" w:type="dxa"/>
            <w:vMerge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11-52, 11-62 (3)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11-21 (1), 11-67 (1,2,4)</w:t>
            </w:r>
          </w:p>
        </w:tc>
        <w:tc>
          <w:tcPr>
            <w:tcW w:w="2267" w:type="dxa"/>
            <w:vMerge w:val="restart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11-58, 11-141 (1)</w:t>
            </w:r>
          </w:p>
        </w:tc>
        <w:tc>
          <w:tcPr>
            <w:tcW w:w="2267" w:type="dxa"/>
            <w:vMerge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68.1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11-23 (3), 11-54, 11-56</w:t>
            </w:r>
          </w:p>
        </w:tc>
        <w:tc>
          <w:tcPr>
            <w:tcW w:w="2267" w:type="dxa"/>
            <w:vMerge w:val="restart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11-24, 11-141 (2)</w:t>
            </w:r>
          </w:p>
        </w:tc>
        <w:tc>
          <w:tcPr>
            <w:tcW w:w="2267" w:type="dxa"/>
            <w:vMerge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65.7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CD4ECB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11-23 (1,</w:t>
            </w:r>
            <w:r w:rsidR="00A174D2"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5), 11-51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11-23 (4), 11-80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11-49</w:t>
            </w:r>
          </w:p>
        </w:tc>
        <w:tc>
          <w:tcPr>
            <w:tcW w:w="2267" w:type="dxa"/>
            <w:vMerge w:val="restart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11-141 (3)</w:t>
            </w:r>
          </w:p>
        </w:tc>
        <w:tc>
          <w:tcPr>
            <w:tcW w:w="2267" w:type="dxa"/>
            <w:vMerge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66.8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11-141 (4)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66.8</w:t>
            </w:r>
          </w:p>
        </w:tc>
      </w:tr>
      <w:tr w:rsidR="00A174D2" w:rsidRPr="00014F59" w:rsidTr="00604A99">
        <w:trPr>
          <w:trHeight w:val="255"/>
        </w:trPr>
        <w:tc>
          <w:tcPr>
            <w:tcW w:w="5097" w:type="dxa"/>
            <w:shd w:val="clear" w:color="auto" w:fill="auto"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11-42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74D2" w:rsidRPr="00014F59" w:rsidRDefault="00A174D2" w:rsidP="0001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857DFC" w:rsidRPr="00014F59" w:rsidRDefault="00857DFC" w:rsidP="00014F59">
      <w:pPr>
        <w:spacing w:after="0"/>
      </w:pPr>
    </w:p>
    <w:p w:rsidR="00857DFC" w:rsidRPr="00014F59" w:rsidRDefault="00857DFC" w:rsidP="00014F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Таблица 2</w:t>
      </w:r>
      <w:r w:rsidR="00C27A7D" w:rsidRPr="00014F5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CF37F2" w:rsidRPr="00014F59">
        <w:rPr>
          <w:rFonts w:ascii="Times New Roman" w:hAnsi="Times New Roman" w:cs="Times New Roman"/>
          <w:b/>
          <w:sz w:val="24"/>
          <w:szCs w:val="24"/>
        </w:rPr>
        <w:t>Нормы затрат</w:t>
      </w:r>
      <w:r w:rsidR="00C27A7D" w:rsidRPr="00014F59">
        <w:rPr>
          <w:rFonts w:ascii="Times New Roman" w:hAnsi="Times New Roman" w:cs="Times New Roman"/>
          <w:b/>
          <w:sz w:val="24"/>
          <w:szCs w:val="24"/>
        </w:rPr>
        <w:t xml:space="preserve"> на вспомогательные </w:t>
      </w:r>
      <w:r w:rsidR="00CF37F2" w:rsidRPr="00014F59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C27A7D" w:rsidRPr="00014F59">
        <w:rPr>
          <w:rFonts w:ascii="Times New Roman" w:hAnsi="Times New Roman" w:cs="Times New Roman"/>
          <w:b/>
          <w:sz w:val="24"/>
          <w:szCs w:val="24"/>
        </w:rPr>
        <w:t xml:space="preserve"> и транспортные расходы</w:t>
      </w:r>
      <w:r w:rsidR="00EF6EC3" w:rsidRPr="00014F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27A7D" w:rsidRPr="00014F59">
        <w:rPr>
          <w:rFonts w:ascii="Times New Roman" w:hAnsi="Times New Roman" w:cs="Times New Roman"/>
          <w:b/>
          <w:sz w:val="24"/>
          <w:szCs w:val="24"/>
        </w:rPr>
        <w:t xml:space="preserve">включая </w:t>
      </w:r>
      <w:r w:rsidR="00202407" w:rsidRPr="00014F59">
        <w:rPr>
          <w:rFonts w:ascii="Times New Roman" w:hAnsi="Times New Roman" w:cs="Times New Roman"/>
          <w:b/>
          <w:sz w:val="24"/>
          <w:szCs w:val="24"/>
        </w:rPr>
        <w:t>затраты на хранение</w:t>
      </w:r>
      <w:r w:rsidR="00EF6EC3" w:rsidRPr="00014F59">
        <w:rPr>
          <w:rFonts w:ascii="Times New Roman" w:hAnsi="Times New Roman" w:cs="Times New Roman"/>
          <w:b/>
          <w:sz w:val="24"/>
          <w:szCs w:val="24"/>
        </w:rPr>
        <w:t>) по доставке вспомогательных материалов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96"/>
        <w:gridCol w:w="2267"/>
        <w:gridCol w:w="2551"/>
      </w:tblGrid>
      <w:tr w:rsidR="002D7600" w:rsidRPr="00014F59" w:rsidTr="00997437">
        <w:trPr>
          <w:trHeight w:val="818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202407"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2D7600" w:rsidRPr="00014F59" w:rsidTr="00997437">
        <w:trPr>
          <w:trHeight w:val="141"/>
        </w:trPr>
        <w:tc>
          <w:tcPr>
            <w:tcW w:w="5098" w:type="dxa"/>
            <w:noWrap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D7600" w:rsidRPr="00014F59" w:rsidTr="00997437">
        <w:trPr>
          <w:trHeight w:val="258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11-1, 11-6, 11-11 (11,12), 11-29 (2), 11-67 (1,2), 11-70, 11-110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997437">
        <w:trPr>
          <w:trHeight w:val="71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11-14 (1), 11-65 (4)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8.7</w:t>
            </w:r>
          </w:p>
        </w:tc>
      </w:tr>
      <w:tr w:rsidR="002D7600" w:rsidRPr="00014F59" w:rsidTr="00997437">
        <w:trPr>
          <w:trHeight w:val="525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11-5 (2), 11-17 </w:t>
            </w:r>
            <w:r w:rsidR="00CD4ECB"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(1), 11-21 (2), 11-22, 11-23 (</w:t>
            </w: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3,4,5), 11-26, 11-34 (3), </w:t>
            </w:r>
            <w:r w:rsidR="00CD4ECB"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11-37 (</w:t>
            </w: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3), 11-40 (4), 11-45 (1,2,3,4), 11-47 (3), 11-51, 11-52, 11-73 (3,4), 11-132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9.6</w:t>
            </w:r>
          </w:p>
        </w:tc>
      </w:tr>
      <w:tr w:rsidR="002D7600" w:rsidRPr="00014F59" w:rsidTr="00997437">
        <w:trPr>
          <w:trHeight w:val="242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11-30, 11-31 (2,3,4,5,6,7,8,9)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997437">
        <w:trPr>
          <w:trHeight w:val="131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11-21 (1)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8.6</w:t>
            </w:r>
          </w:p>
        </w:tc>
      </w:tr>
      <w:tr w:rsidR="002D7600" w:rsidRPr="00014F59" w:rsidTr="00997437">
        <w:trPr>
          <w:trHeight w:val="447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11-4 (1,2,5,7,8), 11-14 (2,3,4), 11-21 (3), 11-34 (2), 11-37 (4), 11-60, 11-100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9.6</w:t>
            </w:r>
          </w:p>
        </w:tc>
      </w:tr>
      <w:tr w:rsidR="002D7600" w:rsidRPr="00014F59" w:rsidTr="00997437">
        <w:trPr>
          <w:trHeight w:val="174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11-27 (4), 11-31 (1)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997437">
        <w:trPr>
          <w:trHeight w:val="91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11-24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7.7</w:t>
            </w:r>
          </w:p>
        </w:tc>
      </w:tr>
      <w:tr w:rsidR="002D7600" w:rsidRPr="00014F59" w:rsidTr="00997437">
        <w:trPr>
          <w:trHeight w:val="124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 (9), 11-4 (6), 11-20 (1), 11-114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9.5</w:t>
            </w:r>
          </w:p>
        </w:tc>
      </w:tr>
      <w:tr w:rsidR="002D7600" w:rsidRPr="00014F59" w:rsidTr="00997437">
        <w:trPr>
          <w:trHeight w:val="170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11-27 (2,3)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997437">
        <w:trPr>
          <w:trHeight w:val="74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11-20 (3)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2D7600" w:rsidRPr="00014F59" w:rsidTr="00997437">
        <w:trPr>
          <w:trHeight w:val="120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11-5 (1)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11.7</w:t>
            </w:r>
          </w:p>
        </w:tc>
      </w:tr>
      <w:tr w:rsidR="002D7600" w:rsidRPr="00014F59" w:rsidTr="00997437">
        <w:trPr>
          <w:trHeight w:val="255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11-27 (1), 11-67 (4)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D7600" w:rsidRPr="00014F59" w:rsidTr="00997437">
        <w:trPr>
          <w:trHeight w:val="170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11-65 (3)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6.5</w:t>
            </w:r>
          </w:p>
        </w:tc>
      </w:tr>
      <w:tr w:rsidR="002D7600" w:rsidRPr="00014F59" w:rsidTr="00997437">
        <w:trPr>
          <w:trHeight w:val="255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11-12 (1,4), 11-20 (2,4), 11-54 (1,2), 11-56</w:t>
            </w:r>
          </w:p>
        </w:tc>
        <w:tc>
          <w:tcPr>
            <w:tcW w:w="2268" w:type="dxa"/>
            <w:vMerge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2D7600" w:rsidRPr="00014F59" w:rsidTr="00997437">
        <w:trPr>
          <w:trHeight w:val="71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11-12 (2), 11-28 (2,3), 11-54 (3,4)</w:t>
            </w:r>
          </w:p>
        </w:tc>
        <w:tc>
          <w:tcPr>
            <w:tcW w:w="2268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2D7600" w:rsidRPr="00014F59" w:rsidTr="00997437">
        <w:trPr>
          <w:trHeight w:val="71"/>
        </w:trPr>
        <w:tc>
          <w:tcPr>
            <w:tcW w:w="5098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11-28 (1), 11-32, 11-42, 11-131</w:t>
            </w:r>
          </w:p>
        </w:tc>
        <w:tc>
          <w:tcPr>
            <w:tcW w:w="2268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</w:tbl>
    <w:p w:rsidR="00997437" w:rsidRPr="00014F59" w:rsidRDefault="00997437" w:rsidP="00014F5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7600" w:rsidRPr="00014F59" w:rsidRDefault="00194D43" w:rsidP="00014F59">
      <w:pPr>
        <w:jc w:val="right"/>
      </w:pPr>
      <w:r w:rsidRPr="00014F59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="002D7600" w:rsidRPr="00014F5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096"/>
        <w:gridCol w:w="2267"/>
        <w:gridCol w:w="2551"/>
      </w:tblGrid>
      <w:tr w:rsidR="002D7600" w:rsidRPr="00014F59" w:rsidTr="00997437">
        <w:trPr>
          <w:trHeight w:val="818"/>
        </w:trPr>
        <w:tc>
          <w:tcPr>
            <w:tcW w:w="5097" w:type="dxa"/>
            <w:shd w:val="clear" w:color="auto" w:fill="auto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202407"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2D7600" w:rsidRPr="00014F59" w:rsidTr="00997437">
        <w:trPr>
          <w:trHeight w:val="141"/>
        </w:trPr>
        <w:tc>
          <w:tcPr>
            <w:tcW w:w="5097" w:type="dxa"/>
            <w:noWrap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F37F2" w:rsidRPr="00014F59" w:rsidTr="00997437">
        <w:trPr>
          <w:trHeight w:val="116"/>
        </w:trPr>
        <w:tc>
          <w:tcPr>
            <w:tcW w:w="5097" w:type="dxa"/>
            <w:hideMark/>
          </w:tcPr>
          <w:p w:rsidR="00CF37F2" w:rsidRPr="00014F59" w:rsidRDefault="00CF37F2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11-23 (1)</w:t>
            </w:r>
          </w:p>
        </w:tc>
        <w:tc>
          <w:tcPr>
            <w:tcW w:w="2268" w:type="dxa"/>
            <w:noWrap/>
            <w:vAlign w:val="center"/>
            <w:hideMark/>
          </w:tcPr>
          <w:p w:rsidR="00CF37F2" w:rsidRPr="00014F59" w:rsidRDefault="00CF37F2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552" w:type="dxa"/>
            <w:noWrap/>
            <w:vAlign w:val="center"/>
            <w:hideMark/>
          </w:tcPr>
          <w:p w:rsidR="00CF37F2" w:rsidRPr="00014F59" w:rsidRDefault="00CF37F2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CD4ECB" w:rsidRPr="00014F59" w:rsidTr="00997437">
        <w:trPr>
          <w:trHeight w:val="255"/>
        </w:trPr>
        <w:tc>
          <w:tcPr>
            <w:tcW w:w="5097" w:type="dxa"/>
            <w:hideMark/>
          </w:tcPr>
          <w:p w:rsidR="00CD4ECB" w:rsidRPr="00014F59" w:rsidRDefault="00CD4ECB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11-65 (1)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CD4ECB" w:rsidRPr="00014F59" w:rsidRDefault="00CD4ECB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552" w:type="dxa"/>
            <w:noWrap/>
            <w:vAlign w:val="center"/>
            <w:hideMark/>
          </w:tcPr>
          <w:p w:rsidR="00CD4ECB" w:rsidRPr="00014F59" w:rsidRDefault="00CD4ECB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6.3</w:t>
            </w:r>
          </w:p>
        </w:tc>
      </w:tr>
      <w:tr w:rsidR="00CD4ECB" w:rsidRPr="00014F59" w:rsidTr="00997437">
        <w:trPr>
          <w:trHeight w:val="71"/>
        </w:trPr>
        <w:tc>
          <w:tcPr>
            <w:tcW w:w="5097" w:type="dxa"/>
            <w:hideMark/>
          </w:tcPr>
          <w:p w:rsidR="00CD4ECB" w:rsidRPr="00014F59" w:rsidRDefault="00CD4ECB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11-35 (3)</w:t>
            </w:r>
          </w:p>
        </w:tc>
        <w:tc>
          <w:tcPr>
            <w:tcW w:w="2268" w:type="dxa"/>
            <w:vMerge/>
            <w:vAlign w:val="center"/>
            <w:hideMark/>
          </w:tcPr>
          <w:p w:rsidR="00CD4ECB" w:rsidRPr="00014F59" w:rsidRDefault="00CD4ECB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CD4ECB" w:rsidRPr="00014F59" w:rsidRDefault="00CD4ECB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</w:tr>
      <w:tr w:rsidR="002D7600" w:rsidRPr="00014F59" w:rsidTr="00997437">
        <w:trPr>
          <w:trHeight w:val="71"/>
        </w:trPr>
        <w:tc>
          <w:tcPr>
            <w:tcW w:w="5097" w:type="dxa"/>
            <w:hideMark/>
          </w:tcPr>
          <w:p w:rsidR="002D7600" w:rsidRPr="00014F59" w:rsidRDefault="002D7600" w:rsidP="00014F5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11-58</w:t>
            </w:r>
          </w:p>
        </w:tc>
        <w:tc>
          <w:tcPr>
            <w:tcW w:w="2268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552" w:type="dxa"/>
            <w:noWrap/>
            <w:vAlign w:val="center"/>
            <w:hideMark/>
          </w:tcPr>
          <w:p w:rsidR="002D7600" w:rsidRPr="00014F59" w:rsidRDefault="002D7600" w:rsidP="00014F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4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9.6</w:t>
            </w:r>
          </w:p>
        </w:tc>
      </w:tr>
    </w:tbl>
    <w:p w:rsidR="00A174D2" w:rsidRPr="00014F59" w:rsidRDefault="00665C56" w:rsidP="00014F59">
      <w:pPr>
        <w:pStyle w:val="numheader"/>
        <w:spacing w:before="120" w:after="0"/>
        <w:ind w:firstLine="567"/>
        <w:jc w:val="both"/>
        <w:rPr>
          <w:bCs w:val="0"/>
        </w:rPr>
      </w:pPr>
      <w:bookmarkStart w:id="2" w:name="_Hlk183792895"/>
      <w:r w:rsidRPr="00014F59">
        <w:rPr>
          <w:bCs w:val="0"/>
        </w:rPr>
        <w:t>Затраты на эксплуатацию вспомогательных машин и механизмов учитывают затраты</w:t>
      </w:r>
      <w:bookmarkEnd w:id="2"/>
      <w:r w:rsidR="00A174D2" w:rsidRPr="00014F59">
        <w:rPr>
          <w:bCs w:val="0"/>
        </w:rPr>
        <w:t xml:space="preserve"> на эксплуатацию следующих машин и механизмов (за исключением нормативов, в которых они учтены</w:t>
      </w:r>
      <w:r w:rsidR="00CF37F2" w:rsidRPr="00014F59">
        <w:rPr>
          <w:bCs w:val="0"/>
        </w:rPr>
        <w:t xml:space="preserve"> в составе нормативов расхода ресурсов в натуральном выражении</w:t>
      </w:r>
      <w:r w:rsidR="00A174D2" w:rsidRPr="00014F59">
        <w:rPr>
          <w:bCs w:val="0"/>
        </w:rPr>
        <w:t>): подъемники, растворомешалки, вибраторы, машины шлифовальные, дрели, средства малой механизации и др.</w:t>
      </w:r>
    </w:p>
    <w:p w:rsidR="00A174D2" w:rsidRPr="00014F59" w:rsidRDefault="00665C56" w:rsidP="00014F59">
      <w:pPr>
        <w:pStyle w:val="numheader"/>
        <w:spacing w:before="0" w:after="0"/>
        <w:ind w:firstLine="567"/>
        <w:jc w:val="both"/>
        <w:rPr>
          <w:bCs w:val="0"/>
        </w:rPr>
      </w:pPr>
      <w:bookmarkStart w:id="3" w:name="_Hlk183792908"/>
      <w:r w:rsidRPr="00014F59">
        <w:rPr>
          <w:bCs w:val="0"/>
        </w:rPr>
        <w:t>Затраты на вспомогательные материалы учитывают затраты</w:t>
      </w:r>
      <w:bookmarkEnd w:id="3"/>
      <w:r w:rsidR="00A174D2" w:rsidRPr="00014F59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4" w:name="_Hlk182900180"/>
      <w:r w:rsidR="00A174D2" w:rsidRPr="00014F59">
        <w:rPr>
          <w:bCs w:val="0"/>
        </w:rPr>
        <w:t xml:space="preserve"> </w:t>
      </w:r>
      <w:r w:rsidR="00CF37F2" w:rsidRPr="00014F59">
        <w:rPr>
          <w:bCs w:val="0"/>
        </w:rPr>
        <w:t xml:space="preserve">в составе нормативов расхода ресурсов в натуральном выражении </w:t>
      </w:r>
      <w:r w:rsidR="00A174D2" w:rsidRPr="00014F59">
        <w:rPr>
          <w:bCs w:val="0"/>
        </w:rPr>
        <w:t>и (или) предусмотрены, как материалы по проекту</w:t>
      </w:r>
      <w:bookmarkEnd w:id="4"/>
      <w:r w:rsidR="00A174D2" w:rsidRPr="00014F59">
        <w:rPr>
          <w:bCs w:val="0"/>
        </w:rPr>
        <w:t>): отсев древесного угля, тальк технический, доски, мастика битумная, герметик, фурфурол технический, ветошь, ткань мешочная, круги отрезные, шкурка шлифовальная, краски, гвозди, вода, электрокорунд, растворы и др.</w:t>
      </w:r>
    </w:p>
    <w:p w:rsidR="00A174D2" w:rsidRPr="00014F59" w:rsidRDefault="00A174D2" w:rsidP="00014F59">
      <w:pPr>
        <w:pStyle w:val="numheader"/>
        <w:spacing w:before="0"/>
        <w:rPr>
          <w:sz w:val="28"/>
          <w:szCs w:val="28"/>
        </w:rPr>
      </w:pPr>
    </w:p>
    <w:p w:rsidR="00B8009F" w:rsidRPr="00014F59" w:rsidRDefault="00B8009F" w:rsidP="00014F59">
      <w:pPr>
        <w:pStyle w:val="numheader"/>
        <w:spacing w:before="0"/>
        <w:rPr>
          <w:sz w:val="28"/>
          <w:szCs w:val="28"/>
        </w:rPr>
      </w:pPr>
      <w:r w:rsidRPr="00014F59">
        <w:rPr>
          <w:sz w:val="28"/>
          <w:szCs w:val="28"/>
        </w:rPr>
        <w:t>2. ПРАВИЛА ОПРЕДЕЛЕНИЯ ОБЪЕМОВ РАБОТ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2.1. Объем подстилающего слоя (подготовки) под полы определяется за вычетом мест, занимаемых печами, колоннами, выступающими фундаментами и другими подобными конструкциями.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>2.2. Площадь покрытий полов определяется по площадям между внутренними гранями стен или перегородок (с учетом толщины отделки) с добавлением площадей покрытий в подоконных нишах и дверных проемах и исключением площадей, занимаемых перегородками, колоннами, печами, выступающими фундаментами и другими подобными конструкциями.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 xml:space="preserve">2.3. Расход материалов в зависимости от марок при устройстве </w:t>
      </w:r>
      <w:proofErr w:type="spellStart"/>
      <w:r w:rsidRPr="00014F59">
        <w:rPr>
          <w:b/>
        </w:rPr>
        <w:t>самонивелирующихся</w:t>
      </w:r>
      <w:proofErr w:type="spellEnd"/>
      <w:r w:rsidRPr="00014F59">
        <w:rPr>
          <w:b/>
        </w:rPr>
        <w:t xml:space="preserve"> стяжек по железобетонным конструкциям к нормативам Е11-66-1, Е11-66-2 приведен в таблице </w:t>
      </w:r>
      <w:r w:rsidR="00AB72E8" w:rsidRPr="00014F59">
        <w:rPr>
          <w:b/>
        </w:rPr>
        <w:t>3</w:t>
      </w:r>
      <w:r w:rsidRPr="00014F59">
        <w:rPr>
          <w:b/>
        </w:rPr>
        <w:t>.</w:t>
      </w:r>
    </w:p>
    <w:p w:rsidR="00AB72E8" w:rsidRPr="00014F59" w:rsidRDefault="00B8009F" w:rsidP="00014F59">
      <w:pPr>
        <w:pStyle w:val="newncpi"/>
      </w:pPr>
      <w:r w:rsidRPr="00014F59">
        <w:t> </w:t>
      </w:r>
    </w:p>
    <w:p w:rsidR="00B8009F" w:rsidRPr="00014F59" w:rsidRDefault="00B8009F" w:rsidP="00014F59">
      <w:pPr>
        <w:pStyle w:val="newncpi"/>
        <w:spacing w:after="120"/>
      </w:pPr>
      <w:r w:rsidRPr="00014F59">
        <w:rPr>
          <w:b/>
          <w:bCs/>
        </w:rPr>
        <w:t xml:space="preserve">Таблица </w:t>
      </w:r>
      <w:r w:rsidR="00AB72E8" w:rsidRPr="00014F59">
        <w:rPr>
          <w:b/>
          <w:bCs/>
        </w:rPr>
        <w:t>3</w:t>
      </w:r>
      <w:r w:rsidR="00C27A7D" w:rsidRPr="00014F59">
        <w:rPr>
          <w:b/>
          <w:bCs/>
        </w:rPr>
        <w:t xml:space="preserve"> – </w:t>
      </w:r>
      <w:r w:rsidRPr="00014F59">
        <w:rPr>
          <w:b/>
          <w:bCs/>
        </w:rPr>
        <w:t>Расход материалов на 100 м</w:t>
      </w:r>
      <w:r w:rsidRPr="00014F59">
        <w:rPr>
          <w:b/>
          <w:bCs/>
          <w:vertAlign w:val="superscript"/>
        </w:rPr>
        <w:t>2</w:t>
      </w:r>
      <w:r w:rsidRPr="00014F59">
        <w:rPr>
          <w:b/>
          <w:bCs/>
        </w:rPr>
        <w:t xml:space="preserve"> поверхности пола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57"/>
        <w:gridCol w:w="1051"/>
        <w:gridCol w:w="2106"/>
        <w:gridCol w:w="2100"/>
      </w:tblGrid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bookmarkStart w:id="5" w:name="_Hlk182986866"/>
            <w:r w:rsidRPr="00014F59">
              <w:rPr>
                <w:b/>
              </w:rPr>
              <w:t> Наименование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Ед. изм.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 xml:space="preserve">Толщина слоя </w:t>
            </w:r>
            <w:proofErr w:type="spellStart"/>
            <w:r w:rsidRPr="00014F59">
              <w:rPr>
                <w:b/>
              </w:rPr>
              <w:t>самонивелирующейся</w:t>
            </w:r>
            <w:proofErr w:type="spellEnd"/>
            <w:r w:rsidRPr="00014F59">
              <w:rPr>
                <w:b/>
              </w:rPr>
              <w:t xml:space="preserve"> стяжки 5 мм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Добавлять (или исключать) на каждый 1 мм изменения толщины стяжки</w:t>
            </w:r>
          </w:p>
        </w:tc>
      </w:tr>
      <w:tr w:rsidR="00EB06A3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4</w:t>
            </w:r>
          </w:p>
        </w:tc>
      </w:tr>
      <w:bookmarkEnd w:id="5"/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Грунтовка-концентрат «</w:t>
            </w:r>
            <w:proofErr w:type="spellStart"/>
            <w:r w:rsidRPr="00014F59">
              <w:rPr>
                <w:b/>
              </w:rPr>
              <w:t>Ilmax</w:t>
            </w:r>
            <w:proofErr w:type="spellEnd"/>
            <w:r w:rsidRPr="00014F59">
              <w:rPr>
                <w:b/>
              </w:rPr>
              <w:t xml:space="preserve"> 4180 </w:t>
            </w:r>
            <w:proofErr w:type="spellStart"/>
            <w:r w:rsidRPr="00014F59">
              <w:rPr>
                <w:b/>
              </w:rPr>
              <w:t>primer</w:t>
            </w:r>
            <w:proofErr w:type="spellEnd"/>
            <w:r w:rsidRPr="00014F59">
              <w:rPr>
                <w:b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7,0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21,0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Грунтовка-концентрат «</w:t>
            </w:r>
            <w:proofErr w:type="spellStart"/>
            <w:r w:rsidRPr="00014F59">
              <w:rPr>
                <w:b/>
              </w:rPr>
              <w:t>Ceresit</w:t>
            </w:r>
            <w:proofErr w:type="spellEnd"/>
            <w:r w:rsidRPr="00014F59">
              <w:rPr>
                <w:b/>
              </w:rPr>
              <w:t xml:space="preserve"> CT 17»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15,0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15,0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Грунтовка «В/Н П1 Д ПОЛИМИКС грунт укрепляющий»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25,0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Сухая смесь «</w:t>
            </w:r>
            <w:proofErr w:type="spellStart"/>
            <w:r w:rsidRPr="00014F59">
              <w:rPr>
                <w:b/>
              </w:rPr>
              <w:t>Ilmax</w:t>
            </w:r>
            <w:proofErr w:type="spellEnd"/>
            <w:r w:rsidRPr="00014F59">
              <w:rPr>
                <w:b/>
              </w:rPr>
              <w:t xml:space="preserve"> 6600 </w:t>
            </w:r>
            <w:proofErr w:type="spellStart"/>
            <w:r w:rsidRPr="00014F59">
              <w:rPr>
                <w:b/>
              </w:rPr>
              <w:t>cemplan</w:t>
            </w:r>
            <w:proofErr w:type="spellEnd"/>
            <w:r w:rsidRPr="00014F59">
              <w:rPr>
                <w:b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950,0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190,0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200,0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39,9</w:t>
            </w:r>
          </w:p>
        </w:tc>
      </w:tr>
    </w:tbl>
    <w:p w:rsidR="00A174D2" w:rsidRPr="00014F59" w:rsidRDefault="00194D43" w:rsidP="00014F59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4F59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="00A174D2" w:rsidRPr="00014F59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57"/>
        <w:gridCol w:w="1051"/>
        <w:gridCol w:w="2106"/>
        <w:gridCol w:w="2100"/>
      </w:tblGrid>
      <w:tr w:rsidR="00A174D2" w:rsidRPr="00014F59" w:rsidTr="005E2C8A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 Наименование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Ед. изм.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 xml:space="preserve">Толщина слоя </w:t>
            </w:r>
            <w:proofErr w:type="spellStart"/>
            <w:r w:rsidRPr="00014F59">
              <w:rPr>
                <w:b/>
              </w:rPr>
              <w:t>самонивелирующейся</w:t>
            </w:r>
            <w:proofErr w:type="spellEnd"/>
            <w:r w:rsidRPr="00014F59">
              <w:rPr>
                <w:b/>
              </w:rPr>
              <w:t xml:space="preserve"> стяжки 5 мм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Добавлять (или исключать) на каждый 1 мм изменения толщины стяжки</w:t>
            </w:r>
          </w:p>
        </w:tc>
      </w:tr>
      <w:tr w:rsidR="00A174D2" w:rsidRPr="00014F59" w:rsidTr="005E2C8A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74D2" w:rsidRPr="00014F59" w:rsidRDefault="00A174D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4</w:t>
            </w:r>
          </w:p>
        </w:tc>
      </w:tr>
      <w:tr w:rsidR="00997437" w:rsidRPr="00014F59" w:rsidTr="00723C04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Сухая смесь «</w:t>
            </w:r>
            <w:proofErr w:type="spellStart"/>
            <w:r w:rsidRPr="00014F59">
              <w:rPr>
                <w:b/>
              </w:rPr>
              <w:t>Ilmax</w:t>
            </w:r>
            <w:proofErr w:type="spellEnd"/>
            <w:r w:rsidRPr="00014F59">
              <w:rPr>
                <w:b/>
              </w:rPr>
              <w:t xml:space="preserve"> 6700 </w:t>
            </w:r>
            <w:proofErr w:type="spellStart"/>
            <w:r w:rsidRPr="00014F59">
              <w:rPr>
                <w:b/>
              </w:rPr>
              <w:t>cemplan</w:t>
            </w:r>
            <w:proofErr w:type="spellEnd"/>
            <w:r w:rsidRPr="00014F59">
              <w:rPr>
                <w:b/>
              </w:rPr>
              <w:t xml:space="preserve">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900,0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180,0</w:t>
            </w:r>
          </w:p>
        </w:tc>
      </w:tr>
      <w:tr w:rsidR="00997437" w:rsidRPr="00014F59" w:rsidTr="00723C04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189,0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437" w:rsidRPr="00014F59" w:rsidRDefault="00997437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37,8</w:t>
            </w:r>
          </w:p>
        </w:tc>
      </w:tr>
      <w:tr w:rsidR="00CF37F2" w:rsidRPr="00014F59" w:rsidTr="00723C04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Сухая смесь «</w:t>
            </w:r>
            <w:proofErr w:type="spellStart"/>
            <w:r w:rsidRPr="00014F59">
              <w:rPr>
                <w:b/>
              </w:rPr>
              <w:t>Ilmax</w:t>
            </w:r>
            <w:proofErr w:type="spellEnd"/>
            <w:r w:rsidRPr="00014F59">
              <w:rPr>
                <w:b/>
              </w:rPr>
              <w:t xml:space="preserve"> X-</w:t>
            </w:r>
            <w:proofErr w:type="spellStart"/>
            <w:r w:rsidRPr="00014F59">
              <w:rPr>
                <w:b/>
              </w:rPr>
              <w:t>plan</w:t>
            </w:r>
            <w:proofErr w:type="spellEnd"/>
            <w:r w:rsidRPr="00014F59">
              <w:rPr>
                <w:b/>
              </w:rPr>
              <w:t xml:space="preserve">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850,0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170,0</w:t>
            </w:r>
          </w:p>
        </w:tc>
      </w:tr>
      <w:tr w:rsidR="00CF37F2" w:rsidRPr="00014F59" w:rsidTr="00723C04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178,5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7F2" w:rsidRPr="00014F59" w:rsidRDefault="00CF37F2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35,7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Сухая смесь «</w:t>
            </w:r>
            <w:proofErr w:type="spellStart"/>
            <w:r w:rsidRPr="00014F59">
              <w:rPr>
                <w:b/>
              </w:rPr>
              <w:t>Ceresit</w:t>
            </w:r>
            <w:proofErr w:type="spellEnd"/>
            <w:r w:rsidRPr="00014F59">
              <w:rPr>
                <w:b/>
              </w:rPr>
              <w:t xml:space="preserve"> CN-70»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800,0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160,0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192,0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38,4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 xml:space="preserve">Сухая смесь «ПОЛЛИТ СН-200»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900,0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180,0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216,0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43,2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 xml:space="preserve">Сухая смесь «ПОЛИМИКС СН-10 плюс»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кг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950,0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190,0</w:t>
            </w:r>
          </w:p>
        </w:tc>
      </w:tr>
      <w:tr w:rsidR="00B8009F" w:rsidRPr="00014F59">
        <w:trPr>
          <w:trHeight w:val="240"/>
        </w:trPr>
        <w:tc>
          <w:tcPr>
            <w:tcW w:w="234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Вода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л</w:t>
            </w: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190,0</w:t>
            </w:r>
          </w:p>
        </w:tc>
        <w:tc>
          <w:tcPr>
            <w:tcW w:w="105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38,0</w:t>
            </w:r>
          </w:p>
        </w:tc>
      </w:tr>
    </w:tbl>
    <w:p w:rsidR="00B8009F" w:rsidRPr="00014F59" w:rsidRDefault="00B8009F" w:rsidP="00014F59">
      <w:pPr>
        <w:pStyle w:val="newncpi"/>
      </w:pPr>
      <w:r w:rsidRPr="00014F59">
        <w:t> </w:t>
      </w:r>
    </w:p>
    <w:p w:rsidR="00B8009F" w:rsidRPr="00014F59" w:rsidRDefault="00B8009F" w:rsidP="00014F59">
      <w:pPr>
        <w:pStyle w:val="underpoint"/>
        <w:rPr>
          <w:b/>
        </w:rPr>
      </w:pPr>
      <w:r w:rsidRPr="00014F59">
        <w:rPr>
          <w:b/>
        </w:rPr>
        <w:t xml:space="preserve">2.4. Объем работ по устройству покрытия из плиток поливинилхлоридных типа </w:t>
      </w:r>
      <w:proofErr w:type="spellStart"/>
      <w:r w:rsidRPr="00014F59">
        <w:rPr>
          <w:b/>
        </w:rPr>
        <w:t>Colorex</w:t>
      </w:r>
      <w:proofErr w:type="spellEnd"/>
      <w:r w:rsidRPr="00014F59">
        <w:rPr>
          <w:b/>
        </w:rPr>
        <w:t xml:space="preserve"> (норматив Е11-38-4) следует определять за вычетом площади горизонтальной проекции устанавливаемого плинтуса.</w:t>
      </w:r>
    </w:p>
    <w:p w:rsidR="00A174D2" w:rsidRPr="00014F59" w:rsidRDefault="00A174D2" w:rsidP="00014F59">
      <w:pPr>
        <w:pStyle w:val="numheader"/>
        <w:spacing w:before="0"/>
      </w:pPr>
    </w:p>
    <w:p w:rsidR="00B8009F" w:rsidRPr="00014F59" w:rsidRDefault="00B8009F" w:rsidP="00014F59">
      <w:pPr>
        <w:pStyle w:val="numheader"/>
        <w:spacing w:before="0"/>
        <w:rPr>
          <w:sz w:val="28"/>
          <w:szCs w:val="28"/>
        </w:rPr>
      </w:pPr>
      <w:r w:rsidRPr="00014F59">
        <w:rPr>
          <w:sz w:val="28"/>
          <w:szCs w:val="28"/>
        </w:rPr>
        <w:t>3. 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54"/>
        <w:gridCol w:w="1354"/>
        <w:gridCol w:w="1505"/>
        <w:gridCol w:w="1654"/>
        <w:gridCol w:w="1947"/>
      </w:tblGrid>
      <w:tr w:rsidR="00B8009F" w:rsidRPr="00014F59">
        <w:trPr>
          <w:trHeight w:val="240"/>
        </w:trPr>
        <w:tc>
          <w:tcPr>
            <w:tcW w:w="17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Условия применения</w:t>
            </w:r>
          </w:p>
        </w:tc>
        <w:tc>
          <w:tcPr>
            <w:tcW w:w="6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Номера таблиц (норм)</w:t>
            </w:r>
          </w:p>
        </w:tc>
        <w:tc>
          <w:tcPr>
            <w:tcW w:w="257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Коэффициенты к</w:t>
            </w:r>
          </w:p>
        </w:tc>
      </w:tr>
      <w:tr w:rsidR="00B8009F" w:rsidRPr="00014F59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F" w:rsidRPr="00014F59" w:rsidRDefault="00B8009F" w:rsidP="00014F5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F" w:rsidRPr="00014F59" w:rsidRDefault="00B8009F" w:rsidP="00014F5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нормам затрат труда рабочих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нормам расхода материалов, изделий и конструкций</w:t>
            </w:r>
          </w:p>
        </w:tc>
      </w:tr>
      <w:tr w:rsidR="00EB06A3" w:rsidRPr="00014F59" w:rsidTr="00EB06A3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6A3" w:rsidRPr="00014F59" w:rsidRDefault="00EB06A3" w:rsidP="00014F5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014F59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A3" w:rsidRPr="00014F59" w:rsidRDefault="00EB06A3" w:rsidP="00014F5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014F59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06A3" w:rsidRPr="00014F59" w:rsidRDefault="00EB06A3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5</w:t>
            </w:r>
          </w:p>
        </w:tc>
      </w:tr>
      <w:tr w:rsidR="00B8009F" w:rsidRPr="00014F59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3.1. Устройство тепло- и звукоизоляции из плит или матов минераловатных или стекловолокнистых в два слоя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11-9 (1)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2</w:t>
            </w:r>
          </w:p>
        </w:tc>
      </w:tr>
      <w:tr w:rsidR="00B8009F" w:rsidRPr="00014F59">
        <w:trPr>
          <w:trHeight w:val="240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>3.2. Устройство покрытий толщиной 5 мм из полимерраствора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11-24 (1)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0,75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0,5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0,56</w:t>
            </w:r>
          </w:p>
        </w:tc>
      </w:tr>
      <w:tr w:rsidR="00B8009F" w:rsidRPr="009109D9">
        <w:trPr>
          <w:trHeight w:val="240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CD4ECB" w:rsidP="00014F59">
            <w:pPr>
              <w:pStyle w:val="table10"/>
              <w:rPr>
                <w:b/>
              </w:rPr>
            </w:pPr>
            <w:r w:rsidRPr="00014F59">
              <w:rPr>
                <w:b/>
              </w:rPr>
              <w:t xml:space="preserve">3.3. Укладка линолеума </w:t>
            </w:r>
            <w:r w:rsidR="00B8009F" w:rsidRPr="00014F59">
              <w:rPr>
                <w:b/>
              </w:rPr>
              <w:t>и ковровых покрытий с рисунком, требующим подгонки на стыках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11-36 (1–4, 6)</w:t>
            </w:r>
            <w:r w:rsidRPr="00014F59">
              <w:rPr>
                <w:b/>
              </w:rPr>
              <w:br/>
              <w:t>11-73 (3, 4)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1,2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014F59" w:rsidRDefault="00B8009F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–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09F" w:rsidRPr="009109D9" w:rsidRDefault="00CD4ECB" w:rsidP="00014F59">
            <w:pPr>
              <w:pStyle w:val="table10"/>
              <w:jc w:val="center"/>
              <w:rPr>
                <w:b/>
              </w:rPr>
            </w:pPr>
            <w:r w:rsidRPr="00014F59">
              <w:rPr>
                <w:b/>
              </w:rPr>
              <w:t>1,25</w:t>
            </w:r>
            <w:r w:rsidRPr="00014F59">
              <w:rPr>
                <w:b/>
              </w:rPr>
              <w:br/>
              <w:t xml:space="preserve">к расходу линолеума </w:t>
            </w:r>
            <w:r w:rsidR="00B8009F" w:rsidRPr="00014F59">
              <w:rPr>
                <w:b/>
              </w:rPr>
              <w:t>и ковровых покрытий</w:t>
            </w:r>
            <w:bookmarkStart w:id="6" w:name="_GoBack"/>
            <w:bookmarkEnd w:id="6"/>
          </w:p>
        </w:tc>
      </w:tr>
    </w:tbl>
    <w:p w:rsidR="003804E0" w:rsidRDefault="00B8009F" w:rsidP="00014F59">
      <w:pPr>
        <w:pStyle w:val="newncpi"/>
      </w:pPr>
      <w:r>
        <w:t>  </w:t>
      </w:r>
    </w:p>
    <w:p w:rsidR="003804E0" w:rsidRPr="00F94A24" w:rsidRDefault="003804E0" w:rsidP="00014F59">
      <w:pPr>
        <w:pStyle w:val="a7"/>
        <w:rPr>
          <w:rFonts w:ascii="Arial" w:hAnsi="Arial" w:cs="Arial"/>
          <w:b/>
          <w:sz w:val="2"/>
        </w:rPr>
      </w:pPr>
    </w:p>
    <w:p w:rsidR="003804E0" w:rsidRPr="00D32BFF" w:rsidRDefault="003804E0" w:rsidP="00014F59">
      <w:pPr>
        <w:pStyle w:val="a7"/>
        <w:rPr>
          <w:rFonts w:ascii="Arial" w:hAnsi="Arial" w:cs="Arial"/>
          <w:b/>
          <w:sz w:val="2"/>
        </w:rPr>
      </w:pPr>
    </w:p>
    <w:p w:rsidR="00FF19EC" w:rsidRPr="00FF19EC" w:rsidRDefault="00FF19EC" w:rsidP="00014F59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FF19EC" w:rsidRPr="00FF19EC" w:rsidRDefault="00FF19EC" w:rsidP="00014F59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B8009F" w:rsidRDefault="00B8009F" w:rsidP="00014F59">
      <w:pPr>
        <w:pStyle w:val="newncpi"/>
      </w:pPr>
    </w:p>
    <w:p w:rsidR="00B32B2A" w:rsidRDefault="00B32B2A" w:rsidP="00014F59"/>
    <w:sectPr w:rsidR="00B32B2A" w:rsidSect="00910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9F" w:rsidRDefault="00B8009F" w:rsidP="00B8009F">
      <w:pPr>
        <w:spacing w:after="0" w:line="240" w:lineRule="auto"/>
      </w:pPr>
      <w:r>
        <w:separator/>
      </w:r>
    </w:p>
  </w:endnote>
  <w:endnote w:type="continuationSeparator" w:id="0">
    <w:p w:rsidR="00B8009F" w:rsidRDefault="00B8009F" w:rsidP="00B8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36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6A3" w:rsidRPr="009109D9" w:rsidRDefault="00EB06A3">
        <w:pPr>
          <w:pStyle w:val="a7"/>
        </w:pPr>
        <w:r w:rsidRPr="00EB06A3">
          <w:rPr>
            <w:rFonts w:ascii="Times New Roman" w:hAnsi="Times New Roman" w:cs="Times New Roman"/>
          </w:rPr>
          <w:fldChar w:fldCharType="begin"/>
        </w:r>
        <w:r w:rsidRPr="00EB06A3">
          <w:rPr>
            <w:rFonts w:ascii="Times New Roman" w:hAnsi="Times New Roman" w:cs="Times New Roman"/>
          </w:rPr>
          <w:instrText>PAGE   \* MERGEFORMAT</w:instrText>
        </w:r>
        <w:r w:rsidRPr="00EB06A3">
          <w:rPr>
            <w:rFonts w:ascii="Times New Roman" w:hAnsi="Times New Roman" w:cs="Times New Roman"/>
          </w:rPr>
          <w:fldChar w:fldCharType="separate"/>
        </w:r>
        <w:r w:rsidR="00014F59">
          <w:rPr>
            <w:rFonts w:ascii="Times New Roman" w:hAnsi="Times New Roman" w:cs="Times New Roman"/>
            <w:noProof/>
          </w:rPr>
          <w:t>4</w:t>
        </w:r>
        <w:r w:rsidRPr="00EB06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247504"/>
      <w:docPartObj>
        <w:docPartGallery w:val="Page Numbers (Bottom of Page)"/>
        <w:docPartUnique/>
      </w:docPartObj>
    </w:sdtPr>
    <w:sdtEndPr/>
    <w:sdtContent>
      <w:p w:rsidR="00EB06A3" w:rsidRDefault="00EB06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F5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9F" w:rsidRDefault="00B8009F" w:rsidP="00B8009F">
      <w:pPr>
        <w:spacing w:after="0" w:line="240" w:lineRule="auto"/>
      </w:pPr>
      <w:r>
        <w:separator/>
      </w:r>
    </w:p>
  </w:footnote>
  <w:footnote w:type="continuationSeparator" w:id="0">
    <w:p w:rsidR="00B8009F" w:rsidRDefault="00B8009F" w:rsidP="00B8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A3" w:rsidRPr="009109D9" w:rsidRDefault="00FC2AE1" w:rsidP="00EB06A3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8.03.111-2026</w:t>
    </w:r>
  </w:p>
  <w:p w:rsidR="00294591" w:rsidRPr="00EB06A3" w:rsidRDefault="00294591" w:rsidP="00EB06A3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A3" w:rsidRPr="009109D9" w:rsidRDefault="00FC2AE1" w:rsidP="00EB06A3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8.03.111-2026</w:t>
    </w:r>
  </w:p>
  <w:p w:rsidR="00294591" w:rsidRPr="00EB06A3" w:rsidRDefault="00294591" w:rsidP="00EB06A3">
    <w:pPr>
      <w:pStyle w:val="a5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A3" w:rsidRPr="00EB06A3" w:rsidRDefault="00EB06A3" w:rsidP="00EB06A3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НРР 8.03.111-2022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F"/>
    <w:rsid w:val="00014F59"/>
    <w:rsid w:val="00015DF8"/>
    <w:rsid w:val="000464EB"/>
    <w:rsid w:val="0017545D"/>
    <w:rsid w:val="00194D43"/>
    <w:rsid w:val="00202407"/>
    <w:rsid w:val="00262874"/>
    <w:rsid w:val="00294591"/>
    <w:rsid w:val="002D7600"/>
    <w:rsid w:val="003804E0"/>
    <w:rsid w:val="00531A9B"/>
    <w:rsid w:val="00596E39"/>
    <w:rsid w:val="00604A99"/>
    <w:rsid w:val="00644E18"/>
    <w:rsid w:val="00665C56"/>
    <w:rsid w:val="00682A6C"/>
    <w:rsid w:val="006B1A87"/>
    <w:rsid w:val="00857DFC"/>
    <w:rsid w:val="009109D9"/>
    <w:rsid w:val="00997437"/>
    <w:rsid w:val="00A174D2"/>
    <w:rsid w:val="00AB72E8"/>
    <w:rsid w:val="00AC366F"/>
    <w:rsid w:val="00B32B2A"/>
    <w:rsid w:val="00B8009F"/>
    <w:rsid w:val="00BE13BA"/>
    <w:rsid w:val="00C27A7D"/>
    <w:rsid w:val="00CC302F"/>
    <w:rsid w:val="00CD4ECB"/>
    <w:rsid w:val="00CF37F2"/>
    <w:rsid w:val="00D23F4F"/>
    <w:rsid w:val="00EB06A3"/>
    <w:rsid w:val="00EF6EC3"/>
    <w:rsid w:val="00F86341"/>
    <w:rsid w:val="00FC2AE1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5:chartTrackingRefBased/>
  <w15:docId w15:val="{6BC14452-EB32-4A43-87FD-16F53414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09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8009F"/>
    <w:rPr>
      <w:color w:val="154C94"/>
      <w:u w:val="single"/>
    </w:rPr>
  </w:style>
  <w:style w:type="paragraph" w:customStyle="1" w:styleId="msonormal0">
    <w:name w:val="msonormal"/>
    <w:basedOn w:val="a"/>
    <w:rsid w:val="00B800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8009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B8009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8009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8009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8009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8009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8009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8009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8009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8009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8009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8009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8009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8009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8009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8009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8009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8009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8009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8009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8009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8009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8009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8009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8009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8009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8009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8009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8009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800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8009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8009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8009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8009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8009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800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8009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8009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8009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800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8009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8009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8009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8009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8009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8009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8009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8009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8009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8009F"/>
    <w:rPr>
      <w:rFonts w:ascii="Symbol" w:hAnsi="Symbol" w:hint="default"/>
    </w:rPr>
  </w:style>
  <w:style w:type="character" w:customStyle="1" w:styleId="onewind3">
    <w:name w:val="onewind3"/>
    <w:basedOn w:val="a0"/>
    <w:rsid w:val="00B8009F"/>
    <w:rPr>
      <w:rFonts w:ascii="Wingdings 3" w:hAnsi="Wingdings 3" w:hint="default"/>
    </w:rPr>
  </w:style>
  <w:style w:type="character" w:customStyle="1" w:styleId="onewind2">
    <w:name w:val="onewind2"/>
    <w:basedOn w:val="a0"/>
    <w:rsid w:val="00B8009F"/>
    <w:rPr>
      <w:rFonts w:ascii="Wingdings 2" w:hAnsi="Wingdings 2" w:hint="default"/>
    </w:rPr>
  </w:style>
  <w:style w:type="character" w:customStyle="1" w:styleId="onewind">
    <w:name w:val="onewind"/>
    <w:basedOn w:val="a0"/>
    <w:rsid w:val="00B8009F"/>
    <w:rPr>
      <w:rFonts w:ascii="Wingdings" w:hAnsi="Wingdings" w:hint="default"/>
    </w:rPr>
  </w:style>
  <w:style w:type="character" w:customStyle="1" w:styleId="rednoun">
    <w:name w:val="rednoun"/>
    <w:basedOn w:val="a0"/>
    <w:rsid w:val="00B8009F"/>
  </w:style>
  <w:style w:type="character" w:customStyle="1" w:styleId="post">
    <w:name w:val="post"/>
    <w:basedOn w:val="a0"/>
    <w:rsid w:val="00B800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800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8009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8009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8009F"/>
    <w:rPr>
      <w:rFonts w:ascii="Arial" w:hAnsi="Arial" w:cs="Arial" w:hint="default"/>
    </w:rPr>
  </w:style>
  <w:style w:type="character" w:customStyle="1" w:styleId="snoskiindex">
    <w:name w:val="snoskiindex"/>
    <w:basedOn w:val="a0"/>
    <w:rsid w:val="00B8009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80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B8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09F"/>
  </w:style>
  <w:style w:type="paragraph" w:styleId="a7">
    <w:name w:val="footer"/>
    <w:basedOn w:val="a"/>
    <w:link w:val="a8"/>
    <w:uiPriority w:val="99"/>
    <w:unhideWhenUsed/>
    <w:rsid w:val="00B8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09F"/>
  </w:style>
  <w:style w:type="character" w:styleId="a9">
    <w:name w:val="page number"/>
    <w:basedOn w:val="a0"/>
    <w:unhideWhenUsed/>
    <w:rsid w:val="00B8009F"/>
  </w:style>
  <w:style w:type="table" w:styleId="aa">
    <w:name w:val="Table Grid"/>
    <w:basedOn w:val="a1"/>
    <w:uiPriority w:val="39"/>
    <w:rsid w:val="00B8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F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1472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30</cp:revision>
  <cp:lastPrinted>2026-02-10T11:29:00Z</cp:lastPrinted>
  <dcterms:created xsi:type="dcterms:W3CDTF">2024-02-13T09:35:00Z</dcterms:created>
  <dcterms:modified xsi:type="dcterms:W3CDTF">2026-02-12T07:43:00Z</dcterms:modified>
</cp:coreProperties>
</file>