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4" w:rsidRPr="00B74591" w:rsidRDefault="00505714">
      <w:pPr>
        <w:pStyle w:val="nonumheader"/>
        <w:rPr>
          <w:sz w:val="28"/>
          <w:szCs w:val="28"/>
        </w:rPr>
      </w:pPr>
      <w:r w:rsidRPr="00B74591">
        <w:rPr>
          <w:sz w:val="28"/>
          <w:szCs w:val="28"/>
        </w:rPr>
        <w:t>НОРМАТИВЫ РАСХОДА РЕСУРСОВ</w:t>
      </w:r>
      <w:r w:rsidRPr="00B74591">
        <w:rPr>
          <w:sz w:val="28"/>
          <w:szCs w:val="28"/>
        </w:rPr>
        <w:br/>
        <w:t>В НАТУРАЛЬНОМ ВЫРАЖЕНИИ</w:t>
      </w:r>
      <w:r w:rsidRPr="00B74591">
        <w:rPr>
          <w:sz w:val="28"/>
          <w:szCs w:val="28"/>
        </w:rPr>
        <w:br/>
        <w:t>на монтаж оборудования</w:t>
      </w:r>
      <w:r w:rsidRPr="00B74591">
        <w:rPr>
          <w:sz w:val="28"/>
          <w:szCs w:val="28"/>
        </w:rPr>
        <w:br/>
        <w:t>Сборник 16</w:t>
      </w:r>
      <w:r w:rsidRPr="00B74591">
        <w:rPr>
          <w:sz w:val="28"/>
          <w:szCs w:val="28"/>
        </w:rPr>
        <w:br/>
      </w:r>
      <w:r w:rsidRPr="00B74591">
        <w:rPr>
          <w:sz w:val="32"/>
          <w:szCs w:val="32"/>
        </w:rPr>
        <w:t>Оборудование предприятий черной металлургии</w:t>
      </w:r>
    </w:p>
    <w:p w:rsidR="00505714" w:rsidRPr="00B74591" w:rsidRDefault="00505714">
      <w:pPr>
        <w:pStyle w:val="nonumheader"/>
        <w:rPr>
          <w:sz w:val="32"/>
          <w:szCs w:val="32"/>
        </w:rPr>
      </w:pPr>
      <w:r w:rsidRPr="00B74591">
        <w:rPr>
          <w:sz w:val="28"/>
          <w:szCs w:val="28"/>
        </w:rPr>
        <w:t>НАРМАТЫВЫ РАСХОДА РЭСУРСАЎ</w:t>
      </w:r>
      <w:r w:rsidRPr="00B74591">
        <w:rPr>
          <w:sz w:val="28"/>
          <w:szCs w:val="28"/>
        </w:rPr>
        <w:br/>
        <w:t>У НАТУРАЛЬНЫМ ВЫРАЖЭННІ</w:t>
      </w:r>
      <w:r w:rsidRPr="00B74591">
        <w:rPr>
          <w:sz w:val="28"/>
          <w:szCs w:val="28"/>
        </w:rPr>
        <w:br/>
        <w:t xml:space="preserve">на </w:t>
      </w:r>
      <w:proofErr w:type="spellStart"/>
      <w:r w:rsidRPr="00B74591">
        <w:rPr>
          <w:sz w:val="28"/>
          <w:szCs w:val="28"/>
        </w:rPr>
        <w:t>мантаж</w:t>
      </w:r>
      <w:proofErr w:type="spellEnd"/>
      <w:r w:rsidRPr="00B74591">
        <w:rPr>
          <w:sz w:val="28"/>
          <w:szCs w:val="28"/>
        </w:rPr>
        <w:t xml:space="preserve"> </w:t>
      </w:r>
      <w:proofErr w:type="spellStart"/>
      <w:r w:rsidRPr="00B74591">
        <w:rPr>
          <w:sz w:val="28"/>
          <w:szCs w:val="28"/>
        </w:rPr>
        <w:t>абсталявання</w:t>
      </w:r>
      <w:proofErr w:type="spellEnd"/>
      <w:r w:rsidRPr="00B74591">
        <w:rPr>
          <w:sz w:val="28"/>
          <w:szCs w:val="28"/>
        </w:rPr>
        <w:br/>
      </w:r>
      <w:proofErr w:type="spellStart"/>
      <w:r w:rsidRPr="00B74591">
        <w:rPr>
          <w:sz w:val="28"/>
          <w:szCs w:val="28"/>
        </w:rPr>
        <w:t>Зборнік</w:t>
      </w:r>
      <w:proofErr w:type="spellEnd"/>
      <w:r w:rsidRPr="00B74591">
        <w:rPr>
          <w:sz w:val="28"/>
          <w:szCs w:val="28"/>
        </w:rPr>
        <w:t xml:space="preserve"> 16</w:t>
      </w:r>
      <w:r w:rsidRPr="00B74591">
        <w:rPr>
          <w:sz w:val="28"/>
          <w:szCs w:val="28"/>
        </w:rPr>
        <w:br/>
      </w:r>
      <w:proofErr w:type="spellStart"/>
      <w:r w:rsidRPr="00B74591">
        <w:rPr>
          <w:sz w:val="32"/>
          <w:szCs w:val="32"/>
        </w:rPr>
        <w:t>Абсталяванне</w:t>
      </w:r>
      <w:proofErr w:type="spellEnd"/>
      <w:r w:rsidRPr="00B74591">
        <w:rPr>
          <w:sz w:val="32"/>
          <w:szCs w:val="32"/>
        </w:rPr>
        <w:t xml:space="preserve"> </w:t>
      </w:r>
      <w:proofErr w:type="spellStart"/>
      <w:r w:rsidRPr="00B74591">
        <w:rPr>
          <w:sz w:val="32"/>
          <w:szCs w:val="32"/>
        </w:rPr>
        <w:t>прадпрыемстваў</w:t>
      </w:r>
      <w:proofErr w:type="spellEnd"/>
      <w:r w:rsidRPr="00B74591">
        <w:rPr>
          <w:sz w:val="32"/>
          <w:szCs w:val="32"/>
        </w:rPr>
        <w:t xml:space="preserve"> </w:t>
      </w:r>
      <w:proofErr w:type="spellStart"/>
      <w:r w:rsidRPr="00B74591">
        <w:rPr>
          <w:sz w:val="32"/>
          <w:szCs w:val="32"/>
        </w:rPr>
        <w:t>чорнай</w:t>
      </w:r>
      <w:proofErr w:type="spellEnd"/>
      <w:r w:rsidRPr="00B74591">
        <w:rPr>
          <w:sz w:val="32"/>
          <w:szCs w:val="32"/>
        </w:rPr>
        <w:t xml:space="preserve"> </w:t>
      </w:r>
      <w:proofErr w:type="spellStart"/>
      <w:r w:rsidRPr="00B74591">
        <w:rPr>
          <w:sz w:val="32"/>
          <w:szCs w:val="32"/>
        </w:rPr>
        <w:t>металургіі</w:t>
      </w:r>
      <w:proofErr w:type="spellEnd"/>
    </w:p>
    <w:p w:rsidR="00505714" w:rsidRPr="00B74591" w:rsidRDefault="00505714">
      <w:pPr>
        <w:pStyle w:val="nonumheader"/>
        <w:rPr>
          <w:sz w:val="28"/>
          <w:szCs w:val="28"/>
          <w:lang w:val="en-US"/>
        </w:rPr>
      </w:pPr>
      <w:r w:rsidRPr="00B74591">
        <w:rPr>
          <w:sz w:val="28"/>
          <w:szCs w:val="28"/>
          <w:lang w:val="en-US"/>
        </w:rPr>
        <w:t>SPECIFICATIONS OF THE EXPENSE OF RESOURCES</w:t>
      </w:r>
      <w:r w:rsidRPr="00B74591">
        <w:rPr>
          <w:sz w:val="28"/>
          <w:szCs w:val="28"/>
          <w:lang w:val="en-US"/>
        </w:rPr>
        <w:br/>
        <w:t>IN NATURAL EXPRESSION </w:t>
      </w:r>
      <w:r w:rsidRPr="00B74591">
        <w:rPr>
          <w:sz w:val="28"/>
          <w:szCs w:val="28"/>
          <w:lang w:val="en-US"/>
        </w:rPr>
        <w:br/>
        <w:t>for equipment installation</w:t>
      </w:r>
      <w:r w:rsidRPr="00B74591">
        <w:rPr>
          <w:sz w:val="28"/>
          <w:szCs w:val="28"/>
          <w:lang w:val="en-US"/>
        </w:rPr>
        <w:br/>
        <w:t>Miscellany 16</w:t>
      </w:r>
      <w:r w:rsidRPr="00B74591">
        <w:rPr>
          <w:sz w:val="28"/>
          <w:szCs w:val="28"/>
          <w:lang w:val="en-US"/>
        </w:rPr>
        <w:br/>
        <w:t>Ferrous metallurgy equipment</w:t>
      </w:r>
    </w:p>
    <w:p w:rsidR="00505714" w:rsidRPr="00B74591" w:rsidRDefault="00505714">
      <w:pPr>
        <w:pStyle w:val="onestring"/>
      </w:pPr>
      <w:r w:rsidRPr="00B74591">
        <w:rPr>
          <w:b/>
          <w:bCs/>
        </w:rPr>
        <w:t>Дата введения 202</w:t>
      </w:r>
      <w:r w:rsidR="002C75B5" w:rsidRPr="00B74591">
        <w:rPr>
          <w:b/>
          <w:bCs/>
        </w:rPr>
        <w:t>6</w:t>
      </w:r>
      <w:r w:rsidRPr="00B74591">
        <w:rPr>
          <w:b/>
          <w:bCs/>
        </w:rPr>
        <w:t>-05-01</w:t>
      </w:r>
    </w:p>
    <w:p w:rsidR="00C53464" w:rsidRPr="00B74591" w:rsidRDefault="00C53464">
      <w:pPr>
        <w:pStyle w:val="nonumheader"/>
      </w:pPr>
    </w:p>
    <w:p w:rsidR="00505714" w:rsidRPr="00B74591" w:rsidRDefault="00505714">
      <w:pPr>
        <w:pStyle w:val="nonumheader"/>
        <w:rPr>
          <w:sz w:val="28"/>
          <w:szCs w:val="28"/>
        </w:rPr>
      </w:pPr>
      <w:r w:rsidRPr="00B74591">
        <w:rPr>
          <w:sz w:val="28"/>
          <w:szCs w:val="28"/>
        </w:rPr>
        <w:t>ТЕХНИЧЕСКАЯ ЧАСТЬ</w:t>
      </w:r>
    </w:p>
    <w:p w:rsidR="002C75B5" w:rsidRPr="00B74591" w:rsidRDefault="002C75B5" w:rsidP="002C75B5">
      <w:pPr>
        <w:pStyle w:val="point"/>
        <w:rPr>
          <w:b/>
        </w:rPr>
      </w:pPr>
      <w:r w:rsidRPr="00B74591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B74591">
        <w:rPr>
          <w:b/>
        </w:rPr>
        <w:t>нормы)*</w:t>
      </w:r>
      <w:proofErr w:type="gramEnd"/>
      <w:r w:rsidRPr="00B74591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t>Настоящий Сборник содержит нормативы на работы по монтажу оборудования при возведении, реконструкции и модернизации предприятий черной металлургии (коксовое, доменное, сталеплавильное, труболитейное и ферросплавное).</w:t>
      </w:r>
    </w:p>
    <w:p w:rsidR="002C75B5" w:rsidRPr="00B74591" w:rsidRDefault="002C75B5" w:rsidP="002C75B5">
      <w:pPr>
        <w:pStyle w:val="point"/>
        <w:rPr>
          <w:b/>
        </w:rPr>
      </w:pPr>
      <w:r w:rsidRPr="00B74591">
        <w:rPr>
          <w:b/>
        </w:rPr>
        <w:t>2. В нормативах учтено выполнение полного комплекса монтажных работ, определенного на основании соответствующих технических условий и инструкций на монтаж, включая: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t>а) перемещение оборудования: горизонтальное – от приобъектного склада до места установки на расстояние до 200 м, кроме отдела 5, по которому горизонтальное перемещение учтено на расстояние до 1000 м; вертикальное – до проектных отметок;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t>б) установку воздухопроводов и газопроводов при монтаже миксера;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t>в) монтаж системы централизованной смазки оборудования труболитейного и ферросплавного производств;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t>г) монтаж трубопроводов в пределах оборудования;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t>д) индивидуальное испытание оборудования вхолостую.</w:t>
      </w:r>
    </w:p>
    <w:p w:rsidR="002C75B5" w:rsidRPr="00B74591" w:rsidRDefault="002C75B5" w:rsidP="002C75B5">
      <w:pPr>
        <w:pStyle w:val="point"/>
        <w:rPr>
          <w:b/>
        </w:rPr>
      </w:pPr>
      <w:r w:rsidRPr="00B74591">
        <w:rPr>
          <w:b/>
        </w:rPr>
        <w:t>3. В нормативах не учтены:</w:t>
      </w:r>
    </w:p>
    <w:p w:rsidR="00693EDC" w:rsidRPr="00B74591" w:rsidRDefault="00693EDC" w:rsidP="00693EDC">
      <w:pPr>
        <w:pStyle w:val="snoskiline"/>
      </w:pPr>
      <w:r w:rsidRPr="00B74591">
        <w:t>______________________________</w:t>
      </w:r>
    </w:p>
    <w:p w:rsidR="00693EDC" w:rsidRPr="00B74591" w:rsidRDefault="00693EDC" w:rsidP="00693EDC">
      <w:pPr>
        <w:pStyle w:val="snoski"/>
        <w:spacing w:after="240"/>
      </w:pPr>
      <w:r w:rsidRPr="00B74591">
        <w:t>* По тексту настоящего Сборника при ссылке на конкретный норматив применяется его полная нумерация (например, «Ц16-1-1») или с указанием таблицы норматива – его сокращение (например, «Группа 1 (норма 1)»).</w:t>
      </w:r>
    </w:p>
    <w:p w:rsidR="00693EDC" w:rsidRPr="00B74591" w:rsidRDefault="00693EDC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74591">
        <w:rPr>
          <w:b/>
        </w:rPr>
        <w:br w:type="page"/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lastRenderedPageBreak/>
        <w:t>а) монтаж систем централизованной густой смазки доменного оборудования, определяемый по нормативу Ц16-77-1. В нормативе Ц16-77-1 учтен монтаж одной точки системы густой смазки доменного оборудования, включающий монтаж станции автоматической или ручной (без резервных), участка трубопроводов от питателей к точкам, участка трубопровода, аппаратуры, арматуры, креплений и других необходимых деталей;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t>б) монтаж централизованных систем густой смазки, жидкой смазки и гидропневматических систем коксового, сталеплавильного производств и оборудования машин непрерывного литья заготовок, определяемый по Сборнику 12 «Технологические трубопроводы», Сборнику 14 «Оборудование прокатных производств»;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t>в) расход материалов для индивидуального испытания оборудования, приведенный в таблице 1.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t> 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  <w:bCs/>
        </w:rPr>
        <w:t>Таблица 1 – Нормы расхода электроэнергии для индивидуального испытания оборудования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2478"/>
        <w:gridCol w:w="2479"/>
        <w:gridCol w:w="2479"/>
      </w:tblGrid>
      <w:tr w:rsidR="002C75B5" w:rsidRPr="00B74591" w:rsidTr="002C75B5">
        <w:trPr>
          <w:trHeight w:val="240"/>
        </w:trPr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Номер норматива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 xml:space="preserve">Электроэнергия, </w:t>
            </w:r>
            <w:proofErr w:type="spellStart"/>
            <w:r w:rsidRPr="00B74591">
              <w:rPr>
                <w:b/>
              </w:rPr>
              <w:t>кВт·ч</w:t>
            </w:r>
            <w:proofErr w:type="spellEnd"/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Номер норматива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 xml:space="preserve">Электроэнергия, </w:t>
            </w:r>
            <w:proofErr w:type="spellStart"/>
            <w:r w:rsidRPr="00B74591">
              <w:rPr>
                <w:b/>
              </w:rPr>
              <w:t>кВт·ч</w:t>
            </w:r>
            <w:proofErr w:type="spellEnd"/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6.8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Ц16-42-2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89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340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Ц16-42-3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89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Ц16-48-1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7 752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Ц16-48-2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10 608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Ц16-48-3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22 440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Ц16-49-3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37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Ц16-26-1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Ц16-49-4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75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Ц16-26-2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925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612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Ц16-26-3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12.8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680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Ц16-26-4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12.8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867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Ц16-40-10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2.04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9.5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Ц16-40-11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13.6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9.5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Ц16-40-12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54.4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7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Ц16-40-13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13.6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8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Ц16-40-14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105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8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Ц16-40-15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303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Ц16-57-13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51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Ц16-40-16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571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51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Ц16-41-1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51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Ц16-41-2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2.2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Ц16-41-3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2.2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Ц16-41-6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11.9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3.2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Ц16-41-10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1.7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Ц16-41-11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143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3.2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Ц16-41-12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Ц16-57-21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6.8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Ц16-42-1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96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Ц16-57-23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3.2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Ц16-62-1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3.7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Ц16-96-2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288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Ц16-62-2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Ц16-97-1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163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Ц16-62-3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Ц16-97-2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51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Ц16-62-4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Ц16-97-4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51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Ц16-62-5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Ц16-97-7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204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Ц16-62-6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2.2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Ц16-97-8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36.7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Ц16-62-7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4.1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Ц16-97-9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122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Ц16-65-1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2 248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Ц16-97-10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15.7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Ц16-65-2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3 929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Ц16-97-11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14.3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Ц16-65-3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466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Ц16-97-12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126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Ц16-69-3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95.2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Ц16-98-1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67.3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Ц16-70-1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3 019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Ц16-98-2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67.3</w:t>
            </w:r>
          </w:p>
        </w:tc>
      </w:tr>
      <w:tr w:rsidR="00693EDC" w:rsidRPr="00B74591" w:rsidTr="00693EDC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Ц16-70-3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Ц16-98-3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67.3</w:t>
            </w:r>
          </w:p>
        </w:tc>
      </w:tr>
    </w:tbl>
    <w:p w:rsidR="00693EDC" w:rsidRPr="00B74591" w:rsidRDefault="00693EDC" w:rsidP="00693EDC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B74591">
        <w:rPr>
          <w:rFonts w:ascii="Times New Roman" w:hAnsi="Times New Roman" w:cs="Times New Roman"/>
          <w:b/>
          <w:sz w:val="24"/>
        </w:rPr>
        <w:lastRenderedPageBreak/>
        <w:t>Продолжение таблицы 1</w:t>
      </w:r>
    </w:p>
    <w:p w:rsidR="00693EDC" w:rsidRPr="00B74591" w:rsidRDefault="00693EDC" w:rsidP="00693EDC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2478"/>
        <w:gridCol w:w="2479"/>
        <w:gridCol w:w="2479"/>
      </w:tblGrid>
      <w:tr w:rsidR="00693EDC" w:rsidRPr="00B74591" w:rsidTr="00693EDC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Номер норматива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 xml:space="preserve">Электроэнергия, </w:t>
            </w:r>
            <w:proofErr w:type="spellStart"/>
            <w:r w:rsidRPr="00B74591">
              <w:rPr>
                <w:b/>
              </w:rPr>
              <w:t>кВт·ч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Номер норматива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 xml:space="preserve">Электроэнергия, </w:t>
            </w:r>
            <w:proofErr w:type="spellStart"/>
            <w:r w:rsidRPr="00B74591">
              <w:rPr>
                <w:b/>
              </w:rPr>
              <w:t>кВт·ч</w:t>
            </w:r>
            <w:proofErr w:type="spellEnd"/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Ц16-70-4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204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Ц16-98-4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67.3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Ц16-71-1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9 308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Ц16-98-5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67.3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Ц16-75-1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Ц16-98-6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67.3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Ц16-90-1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16 140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Ц16-98-7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67.3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Ц16-90-2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17 508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Ц16-98-8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67.3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Ц16-90-3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63.9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Ц16-98-9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67.3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Ц16-90-4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115.6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Ц16-98-10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67.3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Ц16-91-10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109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Ц16-98-11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15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Ц16-91-11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184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Ц16-98-12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75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Ц16-91-12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177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Ц16-107-1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14 198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Ц16-91-13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252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Ц16-107-2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44 064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Ц16-91-14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544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Ц16-108-1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2 417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Ц16-91-15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571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Ц16-108-2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2 417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Ц16-91-16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150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Ц16-108-3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2 417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Ц16-91-17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286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Ц16-108-4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95.2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Ц16-91-18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Ц16-108-5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598.4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Ц16-91-27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95.2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Ц16-108-9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18.4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Ц16-91-28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95.2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Ц16-108-10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44.2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Ц16-91-29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95.2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Ц16-108-11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254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Ц16-93-1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Ц16-108-12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11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Ц16-93-2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Ц16-108-13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119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Ц16-93-3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Ц16-108-14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27.2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Ц16-93-4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Ц16-108-15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27.2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Ц16-93-5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1 088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Ц16-109-1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313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Ц16-93-6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Ц16-109-2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313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Ц16-94-1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626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Ц16-109-3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571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Ц16-94-2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146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Ц16-109-4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571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Ц16-94-3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255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Ц16-109-5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400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Ц16-94-4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Ц16-109-6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184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Ц16-94-5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190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Ц16-109-7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177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Ц16-95-1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54.4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Ц16-109-8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216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Ц16-95-2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54.4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Ц16-226-1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286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Ц16-95-3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57.8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Ц16-226-2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303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Ц16-95-4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57.8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Ц16-281-1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44.2</w:t>
            </w:r>
          </w:p>
        </w:tc>
      </w:tr>
      <w:tr w:rsidR="002C75B5" w:rsidRPr="00B74591" w:rsidTr="002C75B5">
        <w:trPr>
          <w:trHeight w:val="240"/>
        </w:trPr>
        <w:tc>
          <w:tcPr>
            <w:tcW w:w="12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Ц16-96-1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187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Ц16-281-2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98.6</w:t>
            </w:r>
          </w:p>
        </w:tc>
      </w:tr>
    </w:tbl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t> </w:t>
      </w:r>
    </w:p>
    <w:p w:rsidR="002C75B5" w:rsidRPr="00B74591" w:rsidRDefault="002C75B5" w:rsidP="002C75B5">
      <w:pPr>
        <w:pStyle w:val="point"/>
        <w:rPr>
          <w:b/>
        </w:rPr>
      </w:pPr>
      <w:r w:rsidRPr="00B74591">
        <w:rPr>
          <w:b/>
        </w:rPr>
        <w:t>4. Корректировка норматива на монтаж точки системы густой смазки доменного оборудования, определяемого по нормативу Ц16-77-1, в зависимости от изменения массы точки не производится.</w:t>
      </w:r>
    </w:p>
    <w:p w:rsidR="002C75B5" w:rsidRPr="00B74591" w:rsidRDefault="002C75B5" w:rsidP="002C75B5">
      <w:pPr>
        <w:pStyle w:val="point"/>
        <w:rPr>
          <w:b/>
        </w:rPr>
      </w:pPr>
      <w:r w:rsidRPr="00B74591">
        <w:rPr>
          <w:b/>
        </w:rPr>
        <w:t>5. Продолжительность выполнения шефмонтажа приведена в таблице 2.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t> 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  <w:bCs/>
        </w:rPr>
        <w:t>Таблица 2 – Продолжительность выполнения шефмонтажа на 1 т прокатного оборудования</w:t>
      </w:r>
    </w:p>
    <w:p w:rsidR="002C75B5" w:rsidRPr="00B74591" w:rsidRDefault="002C75B5" w:rsidP="002C75B5">
      <w:pPr>
        <w:pStyle w:val="newncpi"/>
        <w:rPr>
          <w:b/>
        </w:rPr>
      </w:pPr>
      <w:r w:rsidRPr="00B74591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1501"/>
        <w:gridCol w:w="1503"/>
        <w:gridCol w:w="1501"/>
        <w:gridCol w:w="1507"/>
        <w:gridCol w:w="1650"/>
      </w:tblGrid>
      <w:tr w:rsidR="002C75B5" w:rsidRPr="00B74591" w:rsidTr="002C75B5">
        <w:trPr>
          <w:trHeight w:val="240"/>
        </w:trPr>
        <w:tc>
          <w:tcPr>
            <w:tcW w:w="113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Номер норматива</w:t>
            </w:r>
          </w:p>
        </w:tc>
        <w:tc>
          <w:tcPr>
            <w:tcW w:w="303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Количество шефмонтажного персонала, чел.</w:t>
            </w:r>
          </w:p>
        </w:tc>
      </w:tr>
      <w:tr w:rsidR="002C75B5" w:rsidRPr="00B74591" w:rsidTr="002C75B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5B5" w:rsidRPr="00B74591" w:rsidRDefault="002C75B5" w:rsidP="002C75B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Инженер 1 категории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Инженер 2 категории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Техник 1 категории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Техник 2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75B5" w:rsidRPr="00B74591" w:rsidRDefault="002C75B5" w:rsidP="002C75B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2C75B5" w:rsidRPr="00B74591" w:rsidTr="002C75B5">
        <w:trPr>
          <w:trHeight w:val="240"/>
        </w:trPr>
        <w:tc>
          <w:tcPr>
            <w:tcW w:w="1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6</w:t>
            </w:r>
          </w:p>
        </w:tc>
      </w:tr>
      <w:tr w:rsidR="002C75B5" w:rsidRPr="00B74591" w:rsidTr="002C75B5">
        <w:trPr>
          <w:trHeight w:val="240"/>
        </w:trPr>
        <w:tc>
          <w:tcPr>
            <w:tcW w:w="1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Ц16-46-1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</w:t>
            </w:r>
          </w:p>
        </w:tc>
      </w:tr>
      <w:tr w:rsidR="002C75B5" w:rsidRPr="00B74591" w:rsidTr="002C75B5">
        <w:trPr>
          <w:trHeight w:val="240"/>
        </w:trPr>
        <w:tc>
          <w:tcPr>
            <w:tcW w:w="1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Ц16-46-2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</w:t>
            </w:r>
          </w:p>
        </w:tc>
      </w:tr>
      <w:tr w:rsidR="002C75B5" w:rsidRPr="00B74591" w:rsidTr="002C75B5">
        <w:trPr>
          <w:trHeight w:val="240"/>
        </w:trPr>
        <w:tc>
          <w:tcPr>
            <w:tcW w:w="1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Ц16-46-3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</w:t>
            </w:r>
          </w:p>
        </w:tc>
      </w:tr>
      <w:tr w:rsidR="00693EDC" w:rsidRPr="00B74591" w:rsidTr="00693EDC">
        <w:trPr>
          <w:trHeight w:val="24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Ц16-48-1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</w:t>
            </w:r>
          </w:p>
        </w:tc>
      </w:tr>
    </w:tbl>
    <w:p w:rsidR="00693EDC" w:rsidRPr="00B74591" w:rsidRDefault="00693EDC" w:rsidP="00693EDC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B74591">
        <w:rPr>
          <w:rFonts w:ascii="Times New Roman" w:hAnsi="Times New Roman" w:cs="Times New Roman"/>
          <w:b/>
          <w:sz w:val="24"/>
        </w:rPr>
        <w:lastRenderedPageBreak/>
        <w:t>Продолжение таблицы 2</w:t>
      </w:r>
    </w:p>
    <w:p w:rsidR="00693EDC" w:rsidRPr="00B74591" w:rsidRDefault="00693EDC" w:rsidP="00693EDC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1501"/>
        <w:gridCol w:w="1503"/>
        <w:gridCol w:w="1501"/>
        <w:gridCol w:w="1507"/>
        <w:gridCol w:w="1650"/>
      </w:tblGrid>
      <w:tr w:rsidR="00693EDC" w:rsidRPr="00B74591" w:rsidTr="00216223">
        <w:trPr>
          <w:trHeight w:val="240"/>
        </w:trPr>
        <w:tc>
          <w:tcPr>
            <w:tcW w:w="113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Номер норматива</w:t>
            </w:r>
          </w:p>
        </w:tc>
        <w:tc>
          <w:tcPr>
            <w:tcW w:w="303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Количество шефмонтажного персонала, чел.</w:t>
            </w:r>
          </w:p>
        </w:tc>
      </w:tr>
      <w:tr w:rsidR="00693EDC" w:rsidRPr="00B74591" w:rsidTr="0021622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DC" w:rsidRPr="00B74591" w:rsidRDefault="00693EDC" w:rsidP="00216223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Инженер 1 категории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Инженер 2 категории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Техник 1 категории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3EDC" w:rsidRPr="00B74591" w:rsidRDefault="00693EDC" w:rsidP="00216223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Техник 2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3EDC" w:rsidRPr="00B74591" w:rsidRDefault="00693EDC" w:rsidP="00216223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2C75B5" w:rsidRPr="00B74591" w:rsidTr="002C75B5">
        <w:trPr>
          <w:trHeight w:val="240"/>
        </w:trPr>
        <w:tc>
          <w:tcPr>
            <w:tcW w:w="1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Ц16-48-2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</w:t>
            </w:r>
          </w:p>
        </w:tc>
      </w:tr>
      <w:tr w:rsidR="002C75B5" w:rsidRPr="00B74591" w:rsidTr="002C75B5">
        <w:trPr>
          <w:trHeight w:val="240"/>
        </w:trPr>
        <w:tc>
          <w:tcPr>
            <w:tcW w:w="1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Ц16-48-3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</w:t>
            </w:r>
          </w:p>
        </w:tc>
      </w:tr>
      <w:tr w:rsidR="002C75B5" w:rsidRPr="00B74591" w:rsidTr="002C75B5">
        <w:trPr>
          <w:trHeight w:val="240"/>
        </w:trPr>
        <w:tc>
          <w:tcPr>
            <w:tcW w:w="1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Ц16-65-1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74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74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</w:t>
            </w:r>
          </w:p>
        </w:tc>
      </w:tr>
      <w:tr w:rsidR="002C75B5" w:rsidRPr="00B74591" w:rsidTr="002C75B5">
        <w:trPr>
          <w:trHeight w:val="240"/>
        </w:trPr>
        <w:tc>
          <w:tcPr>
            <w:tcW w:w="1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Ц16-65-2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106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2</w:t>
            </w:r>
          </w:p>
        </w:tc>
      </w:tr>
      <w:tr w:rsidR="002C75B5" w:rsidRPr="00B74591" w:rsidTr="002C75B5">
        <w:trPr>
          <w:trHeight w:val="240"/>
        </w:trPr>
        <w:tc>
          <w:tcPr>
            <w:tcW w:w="1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Ц16-107-1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</w:t>
            </w:r>
          </w:p>
        </w:tc>
      </w:tr>
      <w:tr w:rsidR="002C75B5" w:rsidRPr="00B74591" w:rsidTr="002C75B5">
        <w:trPr>
          <w:trHeight w:val="240"/>
        </w:trPr>
        <w:tc>
          <w:tcPr>
            <w:tcW w:w="1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Ц16-107-2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40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3</w:t>
            </w:r>
          </w:p>
        </w:tc>
      </w:tr>
      <w:tr w:rsidR="002C75B5" w:rsidRPr="00B74591" w:rsidTr="002C75B5">
        <w:trPr>
          <w:trHeight w:val="240"/>
        </w:trPr>
        <w:tc>
          <w:tcPr>
            <w:tcW w:w="1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Ц16-226-1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</w:t>
            </w:r>
          </w:p>
        </w:tc>
      </w:tr>
      <w:tr w:rsidR="002C75B5" w:rsidRPr="00B74591" w:rsidTr="002C75B5">
        <w:trPr>
          <w:trHeight w:val="240"/>
        </w:trPr>
        <w:tc>
          <w:tcPr>
            <w:tcW w:w="11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Ц16-226-2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88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–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75B5" w:rsidRPr="00B74591" w:rsidRDefault="002C75B5" w:rsidP="002C75B5">
            <w:pPr>
              <w:pStyle w:val="table10"/>
              <w:jc w:val="center"/>
              <w:rPr>
                <w:b/>
              </w:rPr>
            </w:pPr>
            <w:r w:rsidRPr="00B74591">
              <w:rPr>
                <w:b/>
              </w:rPr>
              <w:t>1</w:t>
            </w:r>
          </w:p>
        </w:tc>
      </w:tr>
    </w:tbl>
    <w:p w:rsidR="00171C71" w:rsidRPr="00B74591" w:rsidRDefault="00171C71" w:rsidP="002C75B5">
      <w:pPr>
        <w:pStyle w:val="newncpi"/>
        <w:rPr>
          <w:b/>
        </w:rPr>
      </w:pPr>
    </w:p>
    <w:p w:rsidR="002C75B5" w:rsidRPr="00B74591" w:rsidRDefault="002C75B5" w:rsidP="002C7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B7459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6. В нормативах сборника не учтены:</w:t>
      </w:r>
    </w:p>
    <w:p w:rsidR="00B74591" w:rsidRPr="00B74591" w:rsidRDefault="00B74591" w:rsidP="00B74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B7459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B7459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B7459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B74591" w:rsidRPr="00B74591" w:rsidRDefault="00B74591" w:rsidP="00B74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B7459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B7459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B7459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B74591" w:rsidRPr="00B74591" w:rsidRDefault="00B74591" w:rsidP="00B74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B7459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B7459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B7459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2C75B5" w:rsidRPr="00B74591" w:rsidRDefault="002C75B5" w:rsidP="002C75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C75B5" w:rsidRPr="00B74591" w:rsidRDefault="002C75B5" w:rsidP="002C75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B7459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Таблица </w:t>
      </w:r>
      <w:r w:rsidRPr="00B7459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B7459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- </w:t>
      </w:r>
      <w:r w:rsidR="00B74591" w:rsidRPr="00B7459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Нормы затрат на вспомогательные машины и механизмы</w:t>
      </w:r>
    </w:p>
    <w:p w:rsidR="002C75B5" w:rsidRPr="00B74591" w:rsidRDefault="002C75B5" w:rsidP="002C75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2C75B5" w:rsidRPr="00B74591" w:rsidTr="00693EDC">
        <w:trPr>
          <w:trHeight w:val="255"/>
        </w:trPr>
        <w:tc>
          <w:tcPr>
            <w:tcW w:w="4956" w:type="dxa"/>
            <w:shd w:val="clear" w:color="auto" w:fill="auto"/>
            <w:vAlign w:val="center"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машин и механизмов от стоимости</w:t>
            </w:r>
            <w:r w:rsidR="00B74591"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эксплуатации</w:t>
            </w: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машин и механизмов, учтенных в нормативах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B74591" w:rsidRPr="00B74591" w:rsidTr="00693EDC">
        <w:trPr>
          <w:trHeight w:val="255"/>
        </w:trPr>
        <w:tc>
          <w:tcPr>
            <w:tcW w:w="4956" w:type="dxa"/>
            <w:shd w:val="clear" w:color="auto" w:fill="auto"/>
            <w:vAlign w:val="center"/>
          </w:tcPr>
          <w:p w:rsidR="00B74591" w:rsidRPr="00B74591" w:rsidRDefault="00B74591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:rsidR="00B74591" w:rsidRPr="00B74591" w:rsidRDefault="00B74591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B74591" w:rsidRPr="00B74591" w:rsidRDefault="00B74591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2C75B5" w:rsidRPr="00B74591" w:rsidTr="00693ED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B5" w:rsidRPr="00B74591" w:rsidRDefault="002C75B5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16-40 (14,16), 16-46 (6,7,8,9,10,12,13), 16-48 (7,8), 16-57 (16,17,18,23,24), 16-60 (8), 16-70 (2), 16-71 (2,5), 16-91 (19,20,21,22,23,24,25,26), 16-93 (7,8), 16-95 (1,2), 16-97 (8), 16-108 (12,14)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93EDC" w:rsidRPr="00B74591" w:rsidTr="00693ED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16-40 (15), 16-41 (4,5,7,10,11,12,14), 16-46 (1,2,3,4,5,11), 16-57 (10,11,19,20,21,22), 16-60 (7,12), 16-70 (4), 16-71 (3,4), 16-75, 16-80, 16-90 (3,4), 16-91 (27), 16-94 (1), 16-96 (1), 16-97 (2,3,4,6), 16-108 (8,11,15)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DC" w:rsidRPr="00B74591" w:rsidRDefault="00693EDC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93EDC" w:rsidRPr="00B74591" w:rsidTr="00693ED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16-71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28.3</w:t>
            </w:r>
          </w:p>
        </w:tc>
      </w:tr>
      <w:tr w:rsidR="002C75B5" w:rsidRPr="00B74591" w:rsidTr="00693ED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B5" w:rsidRPr="00B74591" w:rsidRDefault="002C75B5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16-26 (2,3,4,5), 16-40 (4,5), 16-41 (1,2), 16-57 (1,2,3,7,8,13,14,15), 16-62 (1,2,3), 16-69 (3), 16-70 (3), 16-91 (4,5,6,7,11,13,14,15,28,29), 16-96 (2), 16-97 (1,5,7), 16-108 (6,7,10,13,16,17), 16-109 (1,2,3,4), 16-281 (1)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B74591" w:rsidRPr="00B74591" w:rsidRDefault="00B74591"/>
    <w:p w:rsidR="00693EDC" w:rsidRPr="00B74591" w:rsidRDefault="00693EDC" w:rsidP="00693EDC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B74591">
        <w:rPr>
          <w:rFonts w:ascii="Times New Roman" w:hAnsi="Times New Roman" w:cs="Times New Roman"/>
          <w:b/>
          <w:sz w:val="24"/>
        </w:rPr>
        <w:lastRenderedPageBreak/>
        <w:t>Продолжение таблицы 3</w:t>
      </w:r>
    </w:p>
    <w:p w:rsidR="00693EDC" w:rsidRPr="00B74591" w:rsidRDefault="00693EDC" w:rsidP="00693EDC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693EDC" w:rsidRPr="00B74591" w:rsidTr="00693ED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DC" w:rsidRPr="00B74591" w:rsidRDefault="00693EDC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DC" w:rsidRPr="00B74591" w:rsidRDefault="00B74591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машин и механизмов от стоимости эксплуатации машин и механизмов, учтенных в нормативах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DC" w:rsidRPr="00B74591" w:rsidRDefault="00693EDC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B74591" w:rsidRPr="00B74591" w:rsidTr="00693ED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91" w:rsidRPr="00B74591" w:rsidRDefault="00B74591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 (2), 16-41 (3,8), 16-57 (4,5,9), 16-64 (2), 16-65 (3), 16-69 (1,2), 16-91 (10,12), 16-93 (1,2,3,4,5,6), 16-97 (11,12), 16-98 (11), 16-108 (1,2), 16-109 (5,6,7,8), 16-281 (2)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16-77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9.2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16-40 (1,2,3), 16-41 (6), 16-49, 16-57 (12), 16-64 (1), 16-69 (4), 16-70 (1), 16-92, 16-94 (4), 16-108 (3,4,5,9), 16-226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16-5, 16-40 (10,11,17,18,19), 16-42, 16-48 (1,2,3), 16-62 (4,5,6,7), 16-65 (1,2), 16-90 (2), 16-94 (2,3,5), 16-97 (9,10), 16-98 (6,7,8,9,10,12)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 (1), 16-26 (1), 16-41 (9), 16-62 (8), 16-90 (1), 16-91 (16,17,18), 16-95 (3,4), 16-98 (1,2,3,4,5)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16-6, 16-40 (6,8,12,13)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C75B5" w:rsidRPr="00B74591" w:rsidTr="00693ED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B5" w:rsidRPr="00B74591" w:rsidRDefault="002C75B5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16-1, 16-40 (7), 16-57 (6)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C75B5" w:rsidRPr="00B74591" w:rsidTr="00693ED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B5" w:rsidRPr="00B74591" w:rsidRDefault="002C75B5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16-107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27.4</w:t>
            </w:r>
          </w:p>
        </w:tc>
      </w:tr>
    </w:tbl>
    <w:p w:rsidR="002C75B5" w:rsidRPr="00B74591" w:rsidRDefault="002C75B5" w:rsidP="002C75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C75B5" w:rsidRPr="00B74591" w:rsidRDefault="002C75B5" w:rsidP="00B745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4 - </w:t>
      </w:r>
      <w:r w:rsidR="00B74591" w:rsidRPr="00B74591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B74591" w:rsidRPr="00B74591" w:rsidRDefault="00B74591" w:rsidP="00B74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2C75B5" w:rsidRPr="00B74591" w:rsidTr="00B74591">
        <w:trPr>
          <w:trHeight w:val="765"/>
        </w:trPr>
        <w:tc>
          <w:tcPr>
            <w:tcW w:w="4956" w:type="dxa"/>
            <w:shd w:val="clear" w:color="auto" w:fill="auto"/>
            <w:noWrap/>
            <w:vAlign w:val="center"/>
            <w:hideMark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B74591" w:rsidRPr="00B74591" w:rsidTr="00B74591">
        <w:trPr>
          <w:trHeight w:val="255"/>
        </w:trPr>
        <w:tc>
          <w:tcPr>
            <w:tcW w:w="4956" w:type="dxa"/>
            <w:shd w:val="clear" w:color="auto" w:fill="auto"/>
            <w:noWrap/>
            <w:vAlign w:val="center"/>
          </w:tcPr>
          <w:p w:rsidR="00B74591" w:rsidRPr="00B74591" w:rsidRDefault="00B74591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74591" w:rsidRPr="00B74591" w:rsidRDefault="00B74591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74591" w:rsidRPr="00B74591" w:rsidRDefault="00B74591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16-41 (10,11)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16-40 (16)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16-70 (3)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7.3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16-94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8.1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16-41 (1,2,4,5,9), 16-46 (6,7), 16-48 (1,2,3), 16-70 (2), 16-71 (5), 16-90, 16-91 (26), 16-93 (1,2,3,6), 16-96, 16-97 (7), 16-108 (12)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16-26 (4), 16-40 (15)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6.8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16-26 (2), 16-108 (5)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8.2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16-40 (7,10,18,19), 16-41 (3), 16-42 (3), 16-46 (13), 16-48 (7), 16-57 (1,2,10,11,12,16,17,21,22), 16-60 (8), 16-64 (1), 16-65 (3), 16-71 (2,3,4), 16-75, 16-91 (10,23,24,25,28,29), 16-92, 16-95 (1,2), 16-97 (8,10,11,12), 16-108 (1,2,3)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16-91 (18)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5.8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16-26 (3), 16-40 (14), 16-91 (17)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6.2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16-62 (5), 16-108 (4)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7.7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16-26 (5), 16-40 (4), 16-108 (17)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8.5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16-40 (1,3,17), 16-41 (6,7,8,14), 16-42 (1,2), 16-46 (4,5,12), 16-48 (8), 16-57 (15,18,19,20), 16-60 (7), 16-91 (20,21,22,27), 16-93 (7,8), 16-95 (3,4), 16-97 (1,2,3,4,5,9), 16-107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16-91 (16)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5.8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16-40 (12), 16-70 (4), 16-108 (15)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6.5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16-62 (6,7), 16-108 (16)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7.6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16-62 (8), 16-65 (2), 16-107 (2), 16-108 (8)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8.7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16-40 (2,5), 16-46 (3), 16-91 (19), 16-97 (6), 16-98 (4,5,7,8,9,10), 16-108 (7), 16-281 (2)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16-40 (13), 16-108 (13,14)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6.4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16-60 (12)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7.3</w:t>
            </w:r>
          </w:p>
        </w:tc>
      </w:tr>
      <w:tr w:rsidR="00693EDC" w:rsidRPr="00B74591" w:rsidTr="00B7459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16-226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8.9</w:t>
            </w:r>
          </w:p>
        </w:tc>
      </w:tr>
    </w:tbl>
    <w:p w:rsidR="00693EDC" w:rsidRPr="00B74591" w:rsidRDefault="00693EDC" w:rsidP="00693EDC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B74591">
        <w:rPr>
          <w:rFonts w:ascii="Times New Roman" w:hAnsi="Times New Roman" w:cs="Times New Roman"/>
          <w:b/>
          <w:sz w:val="24"/>
        </w:rPr>
        <w:lastRenderedPageBreak/>
        <w:t>Продолжение таблицы 4</w:t>
      </w:r>
    </w:p>
    <w:p w:rsidR="00693EDC" w:rsidRPr="00B74591" w:rsidRDefault="00693EDC" w:rsidP="00693EDC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693EDC" w:rsidRPr="00B74591" w:rsidTr="00693ED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DC" w:rsidRPr="00B74591" w:rsidRDefault="00693EDC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B74591" w:rsidRPr="00B74591" w:rsidTr="00693ED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91" w:rsidRPr="00B74591" w:rsidRDefault="00B74591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91" w:rsidRPr="00B74591" w:rsidRDefault="00B74591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591" w:rsidRPr="00B74591" w:rsidRDefault="00B74591" w:rsidP="0069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16-1, 16-4, 16-46 (1,2,9,10), 16-57 (3,14), 16-64 (2), 16-94 (5), 16-98 (1,2,3,6)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16-40 (11)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6.2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16-6, 16-46 (11), 16-62 (2,3,4), 16-65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8.7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16-40 (6), 16-46 (8), 16-57 (13), 16-62 (1), 16-94 (4), 16-281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9.5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16-108 (11)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5.9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16-5, 16-77, 16-108 (6)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6.6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16-26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8.7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16-94 (3)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16-41 (12), 16-91 (12,13,14,15), 16-93 (4,5)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16-57 (8), 16-70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8.5</w:t>
            </w:r>
          </w:p>
        </w:tc>
      </w:tr>
      <w:tr w:rsidR="00B74591" w:rsidRPr="00B74591" w:rsidTr="00991E66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16-57 (5,6,9)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91" w:rsidRPr="00B74591" w:rsidRDefault="00B74591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</w:tr>
      <w:tr w:rsidR="002C75B5" w:rsidRPr="00B74591" w:rsidTr="00693ED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B5" w:rsidRPr="00B74591" w:rsidRDefault="002C75B5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16-40 (8), 16-57 (4,7), 16-94 (2)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</w:tr>
      <w:tr w:rsidR="002C75B5" w:rsidRPr="00B74591" w:rsidTr="00693ED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B5" w:rsidRPr="00B74591" w:rsidRDefault="002C75B5" w:rsidP="00693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16-71 (1)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B5" w:rsidRPr="00B74591" w:rsidRDefault="002C75B5" w:rsidP="002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45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8.7</w:t>
            </w:r>
          </w:p>
        </w:tc>
      </w:tr>
    </w:tbl>
    <w:p w:rsidR="002C75B5" w:rsidRPr="00B74591" w:rsidRDefault="002C75B5" w:rsidP="002C7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C75B5" w:rsidRPr="00B74591" w:rsidRDefault="00B74591" w:rsidP="002C7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83792895"/>
      <w:r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Затраты на эксплуатацию вспомогательных машин и механизмов учитывают затраты</w:t>
      </w:r>
      <w:bookmarkEnd w:id="1"/>
      <w:r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втомобили бортовые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грегаты электронасосные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ппарат для газовой сварки и резки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омкраты гидравлические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л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ебедки электрические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ашины сверлильные электрические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ашины шлифовальные электрические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олоток клепальный пневматический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латформы широкой колеи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оддержки для переносных перфораторов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ресс гидравлический с электроприводом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танки (сверлильные, трубоотрезные)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 электрические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ельферы электрические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становки для сварки ручной дуговой и др.</w:t>
      </w:r>
    </w:p>
    <w:p w:rsidR="002C75B5" w:rsidRPr="00693EDC" w:rsidRDefault="00B74591" w:rsidP="002C7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83792908"/>
      <w:r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Затраты на вспомогательные материалы учитывают затраты</w:t>
      </w:r>
      <w:bookmarkEnd w:id="2"/>
      <w:r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сбестовый картон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сбестовый шнур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цетилен технический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олты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ода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айки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возди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вутавры стальные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ислород технический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ислота серная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репления для трубопроводов (кронштейны, планки)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руги шлифовальные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асло моторное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абивки сальниковые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ластина резиновая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оковки строительные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рокладки из паронита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верла по бетону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таль углеродистая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стальн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ые, ш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айбы</w:t>
      </w:r>
      <w:r w:rsidR="00450C10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э</w:t>
      </w:r>
      <w:r w:rsidR="002C75B5" w:rsidRPr="00B7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лектроды и др.</w:t>
      </w:r>
      <w:bookmarkStart w:id="4" w:name="_GoBack"/>
      <w:bookmarkEnd w:id="4"/>
    </w:p>
    <w:p w:rsidR="002C75B5" w:rsidRPr="00693EDC" w:rsidRDefault="002C75B5" w:rsidP="002C75B5">
      <w:pPr>
        <w:pStyle w:val="newncpi"/>
        <w:rPr>
          <w:b/>
        </w:rPr>
      </w:pPr>
    </w:p>
    <w:sectPr w:rsidR="002C75B5" w:rsidRPr="00693EDC" w:rsidSect="00C5346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B5" w:rsidRDefault="002C75B5" w:rsidP="00505714">
      <w:pPr>
        <w:spacing w:after="0" w:line="240" w:lineRule="auto"/>
      </w:pPr>
      <w:r>
        <w:separator/>
      </w:r>
    </w:p>
  </w:endnote>
  <w:endnote w:type="continuationSeparator" w:id="0">
    <w:p w:rsidR="002C75B5" w:rsidRDefault="002C75B5" w:rsidP="005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187996"/>
      <w:docPartObj>
        <w:docPartGallery w:val="Page Numbers (Bottom of Page)"/>
        <w:docPartUnique/>
      </w:docPartObj>
    </w:sdtPr>
    <w:sdtEndPr/>
    <w:sdtContent>
      <w:p w:rsidR="002C75B5" w:rsidRDefault="002C75B5">
        <w:pPr>
          <w:pStyle w:val="a7"/>
        </w:pPr>
      </w:p>
      <w:p w:rsidR="002C75B5" w:rsidRDefault="002C75B5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591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987338"/>
      <w:docPartObj>
        <w:docPartGallery w:val="Page Numbers (Bottom of Page)"/>
        <w:docPartUnique/>
      </w:docPartObj>
    </w:sdtPr>
    <w:sdtEndPr/>
    <w:sdtContent>
      <w:p w:rsidR="002C75B5" w:rsidRDefault="002C75B5">
        <w:pPr>
          <w:pStyle w:val="a7"/>
          <w:jc w:val="right"/>
        </w:pPr>
      </w:p>
      <w:p w:rsidR="002C75B5" w:rsidRDefault="002C75B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59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B5" w:rsidRDefault="002C75B5" w:rsidP="00505714">
      <w:pPr>
        <w:spacing w:after="0" w:line="240" w:lineRule="auto"/>
      </w:pPr>
      <w:r>
        <w:separator/>
      </w:r>
    </w:p>
  </w:footnote>
  <w:footnote w:type="continuationSeparator" w:id="0">
    <w:p w:rsidR="002C75B5" w:rsidRDefault="002C75B5" w:rsidP="00505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5B5" w:rsidRDefault="002C75B5" w:rsidP="00527FFA">
    <w:pPr>
      <w:pStyle w:val="a5"/>
      <w:rPr>
        <w:rFonts w:ascii="Times New Roman" w:hAnsi="Times New Roman" w:cs="Times New Roman"/>
        <w:sz w:val="24"/>
        <w:szCs w:val="24"/>
      </w:rPr>
    </w:pPr>
    <w:r w:rsidRPr="00C53464">
      <w:rPr>
        <w:rFonts w:ascii="Times New Roman" w:hAnsi="Times New Roman" w:cs="Times New Roman"/>
        <w:sz w:val="24"/>
        <w:szCs w:val="24"/>
      </w:rPr>
      <w:t>НРР 8.03.216-202</w:t>
    </w:r>
    <w:r>
      <w:rPr>
        <w:rFonts w:ascii="Times New Roman" w:hAnsi="Times New Roman" w:cs="Times New Roman"/>
        <w:sz w:val="24"/>
        <w:szCs w:val="24"/>
      </w:rPr>
      <w:t>6</w:t>
    </w:r>
  </w:p>
  <w:p w:rsidR="002C75B5" w:rsidRPr="00C53464" w:rsidRDefault="002C75B5" w:rsidP="00527FFA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5B5" w:rsidRDefault="002C75B5" w:rsidP="00527FFA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5A1C87">
      <w:rPr>
        <w:rFonts w:ascii="Times New Roman" w:hAnsi="Times New Roman" w:cs="Times New Roman"/>
        <w:sz w:val="24"/>
        <w:szCs w:val="24"/>
      </w:rPr>
      <w:t>НРР 8.03.216-202</w:t>
    </w:r>
    <w:r>
      <w:rPr>
        <w:rFonts w:ascii="Times New Roman" w:hAnsi="Times New Roman" w:cs="Times New Roman"/>
        <w:sz w:val="24"/>
        <w:szCs w:val="24"/>
      </w:rPr>
      <w:t>6</w:t>
    </w:r>
  </w:p>
  <w:p w:rsidR="002C75B5" w:rsidRPr="005A1C87" w:rsidRDefault="002C75B5" w:rsidP="00527FFA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14"/>
    <w:rsid w:val="00171C71"/>
    <w:rsid w:val="002C75B5"/>
    <w:rsid w:val="00450C10"/>
    <w:rsid w:val="00505714"/>
    <w:rsid w:val="00527FFA"/>
    <w:rsid w:val="005A1C87"/>
    <w:rsid w:val="005D3428"/>
    <w:rsid w:val="00693EDC"/>
    <w:rsid w:val="00B74591"/>
    <w:rsid w:val="00C53464"/>
    <w:rsid w:val="00C77015"/>
    <w:rsid w:val="00C80701"/>
    <w:rsid w:val="00C9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79BC61"/>
  <w15:chartTrackingRefBased/>
  <w15:docId w15:val="{15626B36-FAEB-44E7-BF0F-8DF0CA56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714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505714"/>
    <w:rPr>
      <w:color w:val="154C94"/>
      <w:u w:val="single"/>
    </w:rPr>
  </w:style>
  <w:style w:type="paragraph" w:customStyle="1" w:styleId="msonormal0">
    <w:name w:val="msonormal"/>
    <w:basedOn w:val="a"/>
    <w:rsid w:val="005057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50571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50571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50571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50571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50571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50571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50571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50571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505714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50571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50571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0571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50571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505714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50571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5057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50571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50571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0571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50571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50571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505714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5057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505714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50571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50571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50571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505714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505714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0571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0571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505714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50571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50571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057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0571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0571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505714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505714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50571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50571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505714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0571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50571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505714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505714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50571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505714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505714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50571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505714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505714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50571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505714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505714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505714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50571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50571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505714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505714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505714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5057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50571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505714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50571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5057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505714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0571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0571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05714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505714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50571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05714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05714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05714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05714"/>
    <w:rPr>
      <w:rFonts w:ascii="Symbol" w:hAnsi="Symbol" w:hint="default"/>
    </w:rPr>
  </w:style>
  <w:style w:type="character" w:customStyle="1" w:styleId="onewind3">
    <w:name w:val="onewind3"/>
    <w:basedOn w:val="a0"/>
    <w:rsid w:val="00505714"/>
    <w:rPr>
      <w:rFonts w:ascii="Wingdings 3" w:hAnsi="Wingdings 3" w:hint="default"/>
    </w:rPr>
  </w:style>
  <w:style w:type="character" w:customStyle="1" w:styleId="onewind2">
    <w:name w:val="onewind2"/>
    <w:basedOn w:val="a0"/>
    <w:rsid w:val="00505714"/>
    <w:rPr>
      <w:rFonts w:ascii="Wingdings 2" w:hAnsi="Wingdings 2" w:hint="default"/>
    </w:rPr>
  </w:style>
  <w:style w:type="character" w:customStyle="1" w:styleId="onewind">
    <w:name w:val="onewind"/>
    <w:basedOn w:val="a0"/>
    <w:rsid w:val="00505714"/>
    <w:rPr>
      <w:rFonts w:ascii="Wingdings" w:hAnsi="Wingdings" w:hint="default"/>
    </w:rPr>
  </w:style>
  <w:style w:type="character" w:customStyle="1" w:styleId="rednoun">
    <w:name w:val="rednoun"/>
    <w:basedOn w:val="a0"/>
    <w:rsid w:val="00505714"/>
  </w:style>
  <w:style w:type="character" w:customStyle="1" w:styleId="post">
    <w:name w:val="post"/>
    <w:basedOn w:val="a0"/>
    <w:rsid w:val="0050571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0571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505714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05714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05714"/>
    <w:rPr>
      <w:rFonts w:ascii="Arial" w:hAnsi="Arial" w:cs="Arial" w:hint="default"/>
    </w:rPr>
  </w:style>
  <w:style w:type="character" w:customStyle="1" w:styleId="snoskiindex">
    <w:name w:val="snoskiindex"/>
    <w:basedOn w:val="a0"/>
    <w:rsid w:val="00505714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505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505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5714"/>
  </w:style>
  <w:style w:type="paragraph" w:styleId="a7">
    <w:name w:val="footer"/>
    <w:basedOn w:val="a"/>
    <w:link w:val="a8"/>
    <w:uiPriority w:val="99"/>
    <w:unhideWhenUsed/>
    <w:rsid w:val="00505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5714"/>
  </w:style>
  <w:style w:type="character" w:styleId="a9">
    <w:name w:val="page number"/>
    <w:basedOn w:val="a0"/>
    <w:unhideWhenUsed/>
    <w:rsid w:val="00505714"/>
  </w:style>
  <w:style w:type="table" w:styleId="aa">
    <w:name w:val="Table Grid"/>
    <w:basedOn w:val="a1"/>
    <w:uiPriority w:val="39"/>
    <w:rsid w:val="00505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9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8</cp:revision>
  <dcterms:created xsi:type="dcterms:W3CDTF">2024-02-14T08:20:00Z</dcterms:created>
  <dcterms:modified xsi:type="dcterms:W3CDTF">2026-02-11T11:20:00Z</dcterms:modified>
</cp:coreProperties>
</file>