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2A01" w14:textId="77777777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160735EB" w14:textId="77777777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архитектуры и строительства Республики Беларусь</w:t>
      </w:r>
    </w:p>
    <w:p w14:paraId="2DAC2BC6" w14:textId="77777777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11815A2" w14:textId="77777777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5402C55C" w14:textId="31F4DDC6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Пархамович Р.В.</w:t>
      </w:r>
    </w:p>
    <w:p w14:paraId="19ECB466" w14:textId="77777777" w:rsidR="00841559" w:rsidRDefault="00841559" w:rsidP="00841559">
      <w:pPr>
        <w:spacing w:line="280" w:lineRule="exact"/>
        <w:ind w:left="9072" w:right="-1" w:firstLine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145C97EC" w14:textId="77777777" w:rsidR="009552DB" w:rsidRDefault="009552DB" w:rsidP="00A73B07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039635DF" w14:textId="5074B770" w:rsidR="00A73B07" w:rsidRDefault="00A73B07" w:rsidP="00A73B07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A73B07">
        <w:rPr>
          <w:rFonts w:ascii="Times New Roman" w:hAnsi="Times New Roman" w:cs="Times New Roman"/>
          <w:b/>
          <w:bCs/>
          <w:sz w:val="30"/>
          <w:szCs w:val="30"/>
          <w:lang w:val="ru-RU"/>
        </w:rPr>
        <w:t>Перечень вопросов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для рассмотрения на заседании Круглого стола </w:t>
      </w:r>
    </w:p>
    <w:p w14:paraId="1439F206" w14:textId="77777777" w:rsidR="00A73B07" w:rsidRPr="00A73B07" w:rsidRDefault="00A73B07" w:rsidP="00A73B07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728640E5" w14:textId="14DC84D6" w:rsidR="006863A7" w:rsidRPr="006C7C88" w:rsidRDefault="000F6537" w:rsidP="000F6537">
      <w:pPr>
        <w:spacing w:line="280" w:lineRule="exact"/>
        <w:ind w:firstLine="0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Ц</w:t>
      </w:r>
      <w:r w:rsidR="00FE0E78" w:rsidRPr="006C7C88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енообразовани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е</w:t>
      </w:r>
    </w:p>
    <w:p w14:paraId="4918D6C6" w14:textId="77777777" w:rsidR="006C7C88" w:rsidRDefault="006C7C88" w:rsidP="000F6537">
      <w:pPr>
        <w:spacing w:line="280" w:lineRule="exact"/>
        <w:ind w:firstLine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</w:p>
    <w:tbl>
      <w:tblPr>
        <w:tblStyle w:val="a3"/>
        <w:tblW w:w="14454" w:type="dxa"/>
        <w:tblInd w:w="0" w:type="dxa"/>
        <w:tblLook w:val="04A0" w:firstRow="1" w:lastRow="0" w:firstColumn="1" w:lastColumn="0" w:noHBand="0" w:noVBand="1"/>
      </w:tblPr>
      <w:tblGrid>
        <w:gridCol w:w="806"/>
        <w:gridCol w:w="6906"/>
        <w:gridCol w:w="3931"/>
        <w:gridCol w:w="2811"/>
      </w:tblGrid>
      <w:tr w:rsidR="006C7C88" w14:paraId="7381FFAA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3349" w14:textId="77777777" w:rsidR="006C7C88" w:rsidRDefault="006C7C88" w:rsidP="00886EDC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B604AB1" w14:textId="77777777" w:rsidR="006C7C88" w:rsidRDefault="006C7C88" w:rsidP="00886EDC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39B" w14:textId="77777777" w:rsidR="006C7C88" w:rsidRDefault="006C7C88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29AE89D7" w14:textId="77777777" w:rsidR="006C7C88" w:rsidRDefault="006C7C88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Наименование вопроса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05A" w14:textId="77777777" w:rsidR="006C7C88" w:rsidRDefault="006C7C88">
            <w:pPr>
              <w:tabs>
                <w:tab w:val="left" w:pos="142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647DEF7" w14:textId="77777777" w:rsidR="006C7C88" w:rsidRDefault="006C7C88" w:rsidP="00886EDC">
            <w:pPr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Предложения по решению вопроса</w:t>
            </w:r>
          </w:p>
          <w:p w14:paraId="3E419481" w14:textId="77777777" w:rsidR="006C7C88" w:rsidRDefault="006C7C88">
            <w:pPr>
              <w:tabs>
                <w:tab w:val="left" w:pos="142"/>
              </w:tabs>
              <w:spacing w:line="240" w:lineRule="exact"/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C460" w14:textId="77777777" w:rsidR="00886EDC" w:rsidRDefault="00886EDC" w:rsidP="00886EDC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  <w:p w14:paraId="74EAEC8E" w14:textId="32CF5E6A" w:rsidR="006C7C88" w:rsidRDefault="006C7C88" w:rsidP="00886EDC">
            <w:pPr>
              <w:tabs>
                <w:tab w:val="left" w:pos="142"/>
              </w:tabs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представившая вопрос</w:t>
            </w:r>
          </w:p>
        </w:tc>
      </w:tr>
      <w:tr w:rsidR="006C7C88" w14:paraId="1A21BF5D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52B" w14:textId="77777777" w:rsidR="006C7C88" w:rsidRDefault="006C7C88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891" w14:textId="77777777" w:rsidR="006C7C88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344" w14:textId="77777777" w:rsidR="006C7C88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D136" w14:textId="77777777" w:rsidR="006C7C88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6C7C88" w14:paraId="78D45D25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15D9" w14:textId="4550857D" w:rsidR="006C7C88" w:rsidRPr="00886EDC" w:rsidRDefault="00886EDC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55C" w14:textId="77777777" w:rsidR="00886EDC" w:rsidRPr="00886EDC" w:rsidRDefault="00886EDC" w:rsidP="00886EDC">
            <w:pPr>
              <w:pStyle w:val="20"/>
              <w:shd w:val="clear" w:color="auto" w:fill="auto"/>
              <w:spacing w:line="305" w:lineRule="exact"/>
              <w:ind w:left="-108" w:firstLine="567"/>
              <w:jc w:val="both"/>
              <w:rPr>
                <w:sz w:val="28"/>
                <w:szCs w:val="28"/>
              </w:rPr>
            </w:pPr>
            <w:r w:rsidRPr="00886EDC">
              <w:rPr>
                <w:sz w:val="28"/>
                <w:szCs w:val="28"/>
              </w:rPr>
              <w:t>Не соответствие прогнозного индекса фактическому росту стоимости работ и ресурсов.</w:t>
            </w:r>
          </w:p>
          <w:p w14:paraId="3F355713" w14:textId="77777777" w:rsidR="00886EDC" w:rsidRPr="00886EDC" w:rsidRDefault="00886EDC" w:rsidP="00886EDC">
            <w:pPr>
              <w:pStyle w:val="20"/>
              <w:shd w:val="clear" w:color="auto" w:fill="auto"/>
              <w:spacing w:line="305" w:lineRule="exact"/>
              <w:ind w:left="-108" w:firstLine="567"/>
              <w:jc w:val="both"/>
              <w:rPr>
                <w:sz w:val="28"/>
                <w:szCs w:val="28"/>
              </w:rPr>
            </w:pPr>
            <w:r w:rsidRPr="00886EDC">
              <w:rPr>
                <w:sz w:val="28"/>
                <w:szCs w:val="28"/>
              </w:rPr>
              <w:t>Усугубляет ситуацию отсутствие возможности корректировки неизменной договорной (контрактной) цены договора из-за отклонения фактической и сметной стоимости материалов. Наиболее актуальна данная проблема при скачкообразном росте цен на отдельные материалы (изделия, конструкции), для индивидуальных и импортных материалов.</w:t>
            </w:r>
          </w:p>
          <w:p w14:paraId="59CDEF1C" w14:textId="77777777" w:rsidR="006C7C88" w:rsidRPr="00886EDC" w:rsidRDefault="006C7C88" w:rsidP="00886EDC">
            <w:pPr>
              <w:ind w:firstLine="45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BB35" w14:textId="7014D42E" w:rsidR="00886EDC" w:rsidRPr="00886EDC" w:rsidRDefault="00886EDC" w:rsidP="00886EDC">
            <w:pPr>
              <w:widowControl w:val="0"/>
              <w:spacing w:line="260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Для решения данного вопроса целесообразно внести изменения (дополнения) в Положение</w:t>
            </w:r>
            <w:r w:rsidR="002F445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, утвержденное постановлением Совета Министров</w:t>
            </w: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№1553, в том числе </w:t>
            </w:r>
            <w:r w:rsidRPr="002F445A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t>в законодательство</w:t>
            </w:r>
            <w:r w:rsidR="002F445A" w:rsidRPr="002F445A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 w:rsidRPr="002F445A">
              <w:rPr>
                <w:rFonts w:ascii="Times New Roman" w:eastAsia="Times New Roman" w:hAnsi="Times New Roman" w:cs="Times New Roman"/>
                <w:color w:val="000000"/>
                <w:spacing w:val="-12"/>
                <w:kern w:val="0"/>
                <w:sz w:val="28"/>
                <w:szCs w:val="28"/>
                <w:lang w:val="ru-RU" w:eastAsia="ru-RU" w:bidi="ru-RU"/>
                <w14:ligatures w14:val="none"/>
              </w:rPr>
              <w:t>регулирующее долевое строительство</w:t>
            </w: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в части дополнительных случаев корректировке цены.</w:t>
            </w:r>
          </w:p>
          <w:p w14:paraId="4C5AF7BD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DD15" w14:textId="7A33DF29" w:rsidR="006C7C88" w:rsidRPr="00886EDC" w:rsidRDefault="00886EDC" w:rsidP="00886EDC">
            <w:pPr>
              <w:ind w:firstLine="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6C7C88" w14:paraId="6D83EEC1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5193" w14:textId="33C6A002" w:rsidR="006C7C88" w:rsidRPr="00886EDC" w:rsidRDefault="00886EDC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255" w14:textId="77777777" w:rsidR="00886EDC" w:rsidRPr="00886EDC" w:rsidRDefault="00886EDC" w:rsidP="00886EDC">
            <w:pPr>
              <w:widowControl w:val="0"/>
              <w:tabs>
                <w:tab w:val="left" w:pos="1912"/>
              </w:tabs>
              <w:spacing w:line="305" w:lineRule="exac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Отсутствие обязательных норм законодательства по корректировке сметной стоимости строительства объектов, а также по корректировке неизменной цены заключенных договоров строительного подряда в связи с изменением размеров одного человеко-часа рабочих-</w:t>
            </w: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строителей четвертого разряда в денежном выражении (далее - тарифная ставка), применяемой при составлении сметной документации.</w:t>
            </w:r>
          </w:p>
          <w:p w14:paraId="3B743511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2BD5" w14:textId="6BD74BA5" w:rsidR="00886EDC" w:rsidRPr="003816A4" w:rsidRDefault="00886EDC" w:rsidP="00886EDC">
            <w:pPr>
              <w:widowControl w:val="0"/>
              <w:spacing w:line="305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3816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Для частичного решения таких вопросов установить обязательные нормы по пересчету сметной документации при изменениях </w:t>
            </w:r>
            <w:r w:rsidRPr="003816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тарифной ставки по объектам, по которым не начато строительство.</w:t>
            </w:r>
          </w:p>
          <w:p w14:paraId="32815E26" w14:textId="77777777" w:rsidR="00886EDC" w:rsidRPr="00886EDC" w:rsidRDefault="00886EDC" w:rsidP="00886EDC">
            <w:pPr>
              <w:widowControl w:val="0"/>
              <w:spacing w:line="305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ru-RU"/>
                <w14:ligatures w14:val="none"/>
              </w:rPr>
            </w:pPr>
            <w:r w:rsidRPr="003816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В качестве альтернативного варианта решения обозначенных вопросов можно рассмотреть возможность значительного увеличения размера средств на непредвиденные работы</w:t>
            </w:r>
            <w:r w:rsidRPr="00886ED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ru-RU" w:eastAsia="ru-RU" w:bidi="ru-RU"/>
                <w14:ligatures w14:val="none"/>
              </w:rPr>
              <w:t xml:space="preserve"> и затраты.</w:t>
            </w:r>
          </w:p>
          <w:p w14:paraId="74249DA5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64B" w14:textId="0511665C" w:rsidR="006C7C88" w:rsidRPr="00886EDC" w:rsidRDefault="00886EDC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ОАО «МАПИД»</w:t>
            </w:r>
          </w:p>
        </w:tc>
      </w:tr>
      <w:tr w:rsidR="006C7C88" w14:paraId="66815A24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5533" w14:textId="508EFB52" w:rsidR="006C7C88" w:rsidRPr="00886EDC" w:rsidRDefault="00886EDC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BBFB" w14:textId="77777777" w:rsidR="006C7C88" w:rsidRDefault="003F1BA3" w:rsidP="003F1BA3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BA3">
              <w:rPr>
                <w:rFonts w:ascii="Times New Roman" w:hAnsi="Times New Roman" w:cs="Times New Roman"/>
                <w:sz w:val="28"/>
                <w:szCs w:val="28"/>
              </w:rPr>
              <w:t>Отсутствие какой-либо заинтересованности подрядных организаций при строительстве жилья с государственной поддержкой, обеспечивать оптимальные условия производства, сокращать сроки строительства, применять современные технологии, материалы.</w:t>
            </w:r>
          </w:p>
          <w:p w14:paraId="25B085BB" w14:textId="0D94EA2F" w:rsidR="003F1BA3" w:rsidRPr="003F1BA3" w:rsidRDefault="003F1BA3" w:rsidP="003F1BA3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4027" w14:textId="66485F44" w:rsidR="003F1BA3" w:rsidRPr="003816A4" w:rsidRDefault="003F1BA3" w:rsidP="003F1BA3">
            <w:pPr>
              <w:widowControl w:val="0"/>
              <w:spacing w:line="305" w:lineRule="exact"/>
              <w:ind w:left="30"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3816A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Для решения данной проблемы необходимо внесение соответствующих изменений в Указ №361.</w:t>
            </w:r>
          </w:p>
          <w:p w14:paraId="000728AF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B92" w14:textId="2DFFCC33" w:rsidR="006C7C88" w:rsidRPr="00886EDC" w:rsidRDefault="003F1BA3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6C7C88" w14:paraId="37507130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736" w14:textId="28747128" w:rsidR="006C7C88" w:rsidRPr="00886EDC" w:rsidRDefault="003F1BA3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9FC" w14:textId="77777777" w:rsidR="003F1BA3" w:rsidRPr="003F1BA3" w:rsidRDefault="003F1BA3" w:rsidP="003F1BA3">
            <w:pPr>
              <w:widowControl w:val="0"/>
              <w:tabs>
                <w:tab w:val="left" w:pos="1912"/>
              </w:tabs>
              <w:spacing w:line="305" w:lineRule="exact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3F1B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Отсутствие финансирования на первоначальном этапе строительства жилых домов с господдержкой.</w:t>
            </w:r>
          </w:p>
          <w:p w14:paraId="4CC316F5" w14:textId="77777777" w:rsidR="006C7C88" w:rsidRPr="00886EDC" w:rsidRDefault="006C7C88" w:rsidP="003F1BA3">
            <w:pPr>
              <w:ind w:firstLine="459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AB1" w14:textId="0843E5FA" w:rsidR="006C7C88" w:rsidRDefault="003F1BA3" w:rsidP="003F1BA3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1BA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кредитного продукта для Заказчиков (районных, областных и городских управлений капитального строительства) строящих жилые дома с государственной поддержкой, на льготных условиях либо создание централизованного стабилизационного форд для </w:t>
            </w:r>
            <w:r w:rsidRPr="003F1B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финансирования на первоначальном этапе строительства домов.</w:t>
            </w:r>
          </w:p>
          <w:p w14:paraId="73549283" w14:textId="7209F01D" w:rsidR="003F1BA3" w:rsidRPr="003F1BA3" w:rsidRDefault="003F1BA3" w:rsidP="003F1BA3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FCF" w14:textId="68346F4B" w:rsidR="006C7C88" w:rsidRPr="00886EDC" w:rsidRDefault="003F1BA3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ОАО «МАПИД»</w:t>
            </w:r>
          </w:p>
        </w:tc>
      </w:tr>
      <w:tr w:rsidR="006C7C88" w14:paraId="125AE944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FA1" w14:textId="63AE023B" w:rsidR="006C7C88" w:rsidRPr="00886EDC" w:rsidRDefault="003F1BA3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60EF" w14:textId="73C0FD22" w:rsidR="003F1BA3" w:rsidRPr="003F1BA3" w:rsidRDefault="003F1BA3" w:rsidP="003F1BA3">
            <w:pPr>
              <w:widowControl w:val="0"/>
              <w:tabs>
                <w:tab w:val="left" w:pos="1785"/>
              </w:tabs>
              <w:spacing w:line="305" w:lineRule="exact"/>
              <w:ind w:right="160"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3F1B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Высокая трудоемкость формирования подрядчиками стоимости работ (в том числе графиков производства работ) по Положению о порядке формирования неизменной договорной (контрактной) цены на выполнение подрядных работ, утвержденное Постановлением Совета Министров Республики Беларусь от 18.11.2011 №1553 (далее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–</w:t>
            </w:r>
            <w:r w:rsidRPr="003F1B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Положение №1553) в разрезе проектно-технологических модулей (далее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–</w:t>
            </w:r>
            <w:r w:rsidRPr="003F1B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ПТМ) и актов выполненных работ по формам С-2б.</w:t>
            </w:r>
          </w:p>
          <w:p w14:paraId="07E57804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88F" w14:textId="24A65BD5" w:rsidR="006C7C88" w:rsidRDefault="003F1BA3" w:rsidP="003F1BA3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1BA3">
              <w:rPr>
                <w:rFonts w:ascii="Times New Roman" w:hAnsi="Times New Roman" w:cs="Times New Roman"/>
                <w:sz w:val="28"/>
                <w:szCs w:val="28"/>
              </w:rPr>
              <w:t>Внести изменения в Положение</w:t>
            </w:r>
            <w:r w:rsidR="00155F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F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5F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утвержденное постановлением Совета Министров</w:t>
            </w:r>
            <w:r w:rsidR="00155FA3" w:rsidRPr="003F1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1BA3">
              <w:rPr>
                <w:rFonts w:ascii="Times New Roman" w:hAnsi="Times New Roman" w:cs="Times New Roman"/>
                <w:sz w:val="28"/>
                <w:szCs w:val="28"/>
              </w:rPr>
              <w:t>№1553, в части формирования цены подрядных работ, формирования графика производства работ, и актов выполненных работ по аналогии с Постановлением Совета Министров Республики Беларусь от 01.11.2023 №747 «О порядке формирования договорной (контрактной) цены на выполнение подрядных работ по объектам текущего ремонта»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939F198" w14:textId="22AF7417" w:rsidR="003F1BA3" w:rsidRPr="003F1BA3" w:rsidRDefault="003F1BA3" w:rsidP="003F1BA3">
            <w:pPr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A48" w14:textId="60F6AAF9" w:rsidR="006C7C88" w:rsidRPr="00886EDC" w:rsidRDefault="003F1BA3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«МАПИД»</w:t>
            </w:r>
          </w:p>
        </w:tc>
      </w:tr>
      <w:tr w:rsidR="006C7C88" w14:paraId="1BAE8EF0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9684" w14:textId="756F7064" w:rsidR="006C7C88" w:rsidRPr="00886EDC" w:rsidRDefault="003F1BA3" w:rsidP="00886EDC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F265" w14:textId="77777777" w:rsidR="007331CB" w:rsidRPr="007331CB" w:rsidRDefault="007331CB" w:rsidP="007331CB">
            <w:pPr>
              <w:widowControl w:val="0"/>
              <w:tabs>
                <w:tab w:val="left" w:pos="1785"/>
              </w:tabs>
              <w:spacing w:line="305" w:lineRule="exact"/>
              <w:ind w:right="160"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7331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Отсутствие в сводных сметных расчетах (далее - ССР) компенсации затрат рабочим строителям за подвижной и разъездной характер работ по объектам, расположенным в населенных пунктах, в которые ходит городской общественный транспорт.</w:t>
            </w:r>
          </w:p>
          <w:p w14:paraId="38A2245D" w14:textId="77777777" w:rsidR="006C7C88" w:rsidRPr="00886EDC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270" w14:textId="77777777" w:rsidR="00155FA3" w:rsidRDefault="007331CB" w:rsidP="007331CB">
            <w:pPr>
              <w:widowControl w:val="0"/>
              <w:spacing w:line="305" w:lineRule="exact"/>
              <w:ind w:left="30" w:right="160"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7331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Рассмотреть внесение изменений (дополнений) в п.30.3 Инструкции о порядке определения сметной стоимости строительства и составления сметной документации на основании </w:t>
            </w:r>
            <w:r w:rsidRPr="007331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нормативов расхода ресурсов в натуральном выражении </w:t>
            </w:r>
            <w:r w:rsidRPr="00155FA3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val="ru-RU" w:eastAsia="ru-RU" w:bidi="ru-RU"/>
                <w14:ligatures w14:val="none"/>
              </w:rPr>
              <w:t>утвержденное</w:t>
            </w:r>
            <w:r w:rsidR="00155FA3" w:rsidRPr="00155FA3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 w:rsidRPr="00155FA3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8"/>
                <w:szCs w:val="28"/>
                <w:lang w:val="ru-RU" w:eastAsia="ru-RU" w:bidi="ru-RU"/>
                <w14:ligatures w14:val="none"/>
              </w:rPr>
              <w:t>Постановлением</w:t>
            </w:r>
            <w:r w:rsidRPr="007331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Министерства архитектуры и строительства Республики Беларусь от 19.04.2023 №39 (далее - Инструкция №39), в части добавления следующей нормы: «При наличии в поселках городского типа, в сельских населенных пунктах транспортного сообщения с близ расположенным городом с тарифами на перевозку равными городским тарифам, к нормам, указанным в настоящем подпункте применять понижающий коэффициент 0,5». </w:t>
            </w:r>
          </w:p>
          <w:p w14:paraId="39A59399" w14:textId="636731BA" w:rsidR="007331CB" w:rsidRPr="007331CB" w:rsidRDefault="007331CB" w:rsidP="007331CB">
            <w:pPr>
              <w:widowControl w:val="0"/>
              <w:spacing w:line="305" w:lineRule="exact"/>
              <w:ind w:left="30" w:right="160" w:firstLine="42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7331C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Коэффициент в размере 0,5 принят в качестве примера.</w:t>
            </w:r>
          </w:p>
          <w:p w14:paraId="3F59D888" w14:textId="77777777" w:rsidR="006C7C88" w:rsidRPr="007331CB" w:rsidRDefault="006C7C8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D97" w14:textId="2D365600" w:rsidR="006C7C88" w:rsidRPr="00886EDC" w:rsidRDefault="007331CB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886E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ОАО «МАПИД»</w:t>
            </w:r>
          </w:p>
        </w:tc>
      </w:tr>
      <w:tr w:rsidR="00362E98" w14:paraId="10D7F6A9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D491" w14:textId="6BF03210" w:rsidR="00362E98" w:rsidRDefault="000F6537" w:rsidP="00362E98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  <w:r w:rsidR="005F7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7B8" w14:textId="37599F26" w:rsidR="005F791D" w:rsidRPr="005F791D" w:rsidRDefault="005F791D" w:rsidP="005F791D">
            <w:pPr>
              <w:spacing w:line="336" w:lineRule="exact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5F791D">
              <w:rPr>
                <w:rFonts w:ascii="Times New Roman" w:hAnsi="Times New Roman" w:cs="Times New Roman"/>
                <w:sz w:val="28"/>
                <w:szCs w:val="28"/>
              </w:rPr>
              <w:t>Увеличение стоимости человеко-часа рабочих-строителей 4-го разряда до 17 рублей.</w:t>
            </w:r>
            <w:r w:rsidRPr="005F79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5F79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 01.04.2024 установлена стоимость человеко-часа 12,46 рубля, которая формирует максимальную сметную заработную плату в размере менее 2200 рублей.</w:t>
            </w:r>
          </w:p>
          <w:p w14:paraId="70B31E0E" w14:textId="7997F4DF" w:rsidR="005F791D" w:rsidRDefault="005F791D" w:rsidP="005F791D">
            <w:pPr>
              <w:widowControl w:val="0"/>
              <w:spacing w:line="331" w:lineRule="exact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5F79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Сегодня строительные организации не имеют </w:t>
            </w:r>
            <w:r w:rsidRPr="005F79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даже указанного размера сметной заработной платы, так как продолжают работать на объектах с ПДС со стоимостью человеко-часа 9,8 рубля.</w:t>
            </w:r>
          </w:p>
          <w:p w14:paraId="559A1954" w14:textId="77777777" w:rsidR="00A73B07" w:rsidRPr="005F791D" w:rsidRDefault="00A73B07" w:rsidP="005F791D">
            <w:pPr>
              <w:widowControl w:val="0"/>
              <w:spacing w:line="331" w:lineRule="exact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  <w:p w14:paraId="5F95B057" w14:textId="77777777" w:rsidR="00362E98" w:rsidRPr="005F791D" w:rsidRDefault="00362E98" w:rsidP="00362E98">
            <w:pPr>
              <w:widowControl w:val="0"/>
              <w:tabs>
                <w:tab w:val="left" w:pos="1785"/>
              </w:tabs>
              <w:spacing w:line="305" w:lineRule="exact"/>
              <w:ind w:right="160" w:firstLine="45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ru-RU"/>
                <w14:ligatures w14:val="none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881" w14:textId="50BA81B6" w:rsidR="00362E98" w:rsidRPr="00214A59" w:rsidRDefault="005F791D" w:rsidP="005F791D">
            <w:pPr>
              <w:widowControl w:val="0"/>
              <w:spacing w:line="305" w:lineRule="exact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Принятие решения Минстройархитектуры об увеличении стоимости человеко-часа.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49BF" w14:textId="724283FB" w:rsidR="00362E98" w:rsidRPr="00886EDC" w:rsidRDefault="005F791D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ГПО «Минскстрой»</w:t>
            </w:r>
          </w:p>
        </w:tc>
      </w:tr>
      <w:tr w:rsidR="00362E98" w14:paraId="572352BD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22A" w14:textId="234F918F" w:rsidR="00362E98" w:rsidRPr="00886EDC" w:rsidRDefault="000F6537" w:rsidP="00362E98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</w:t>
            </w:r>
            <w:r w:rsidR="005F791D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4A2" w14:textId="77777777" w:rsidR="00362E98" w:rsidRDefault="005F791D" w:rsidP="00362E98">
            <w:pPr>
              <w:widowControl w:val="0"/>
              <w:tabs>
                <w:tab w:val="left" w:pos="1790"/>
              </w:tabs>
              <w:spacing w:line="305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1D">
              <w:rPr>
                <w:rFonts w:ascii="Times New Roman" w:hAnsi="Times New Roman" w:cs="Times New Roman"/>
                <w:sz w:val="28"/>
                <w:szCs w:val="28"/>
              </w:rPr>
              <w:t>Восстановление для строительных организаций требования о соблюдении соотношения роста производительности труда и заработной платы при увеличении размеров оплаты труда.</w:t>
            </w:r>
          </w:p>
          <w:p w14:paraId="1138E6B4" w14:textId="5EF17E2C" w:rsidR="005F791D" w:rsidRPr="005F791D" w:rsidRDefault="005F791D" w:rsidP="00362E98">
            <w:pPr>
              <w:widowControl w:val="0"/>
              <w:tabs>
                <w:tab w:val="left" w:pos="1790"/>
              </w:tabs>
              <w:spacing w:line="305" w:lineRule="exac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3B2A" w14:textId="0E4D2370" w:rsidR="00362E98" w:rsidRPr="00666FC2" w:rsidRDefault="005F791D" w:rsidP="00666FC2">
            <w:pPr>
              <w:widowControl w:val="0"/>
              <w:spacing w:after="257" w:line="331" w:lineRule="exact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5F791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Установление предлагаемого исключения только для организаций строительной отрасли нецелесообразно, так как создаст неравные условия для развития различных отраслей экономики и приведет к очередной миграции трудовых ресурсов из строительной отрасли в иные отрасли экономики с более конкурентным уровнем оплаты труда.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7CD" w14:textId="38862BDA" w:rsidR="00362E98" w:rsidRPr="00886EDC" w:rsidRDefault="00666FC2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ГПО «Минскстрой»</w:t>
            </w:r>
          </w:p>
        </w:tc>
      </w:tr>
      <w:tr w:rsidR="00362E98" w:rsidRPr="00214A59" w14:paraId="061A8B30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327" w14:textId="733480F3" w:rsidR="00362E98" w:rsidRPr="00886EDC" w:rsidRDefault="000F6537" w:rsidP="00362E98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9</w:t>
            </w:r>
            <w:r w:rsidR="00666FC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DC0A" w14:textId="77777777" w:rsidR="00666FC2" w:rsidRPr="00666FC2" w:rsidRDefault="00666FC2" w:rsidP="00666FC2">
            <w:pPr>
              <w:widowControl w:val="0"/>
              <w:spacing w:line="310" w:lineRule="exact"/>
              <w:ind w:firstLine="6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Отвлечение оборотных средств для закупки теплоизоляционных плит из минеральной ваты, материалов для отделки внутренних помещений (декоративно-акустических панелей и др.) и материалов для изготовления продукции собственного производства на срок свыше 2-х месяцев в связи с отсутствием данных товаров в Перечне материальных ресурсов, на приобретение которых в договоре может предусматриваться выплата целевых авансов,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утвержденного постановлением Совета Министров Республики Беларусь от 15.09.1998г. № 1450.</w:t>
            </w:r>
          </w:p>
          <w:p w14:paraId="0C6C2C63" w14:textId="77777777" w:rsidR="00362E98" w:rsidRPr="00886EDC" w:rsidRDefault="00362E98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FD6" w14:textId="77777777" w:rsidR="00362E98" w:rsidRDefault="00666FC2" w:rsidP="00155FA3">
            <w:pPr>
              <w:widowControl w:val="0"/>
              <w:tabs>
                <w:tab w:val="left" w:pos="5431"/>
              </w:tabs>
              <w:spacing w:line="305" w:lineRule="exact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 xml:space="preserve">Дополнить Перечень материальных ресурсов, на приобретение которых в договоре может предусматриваться выплата целевых авансов, утвержденного постановлением Совета Министров Республики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lastRenderedPageBreak/>
              <w:t>Беларусь от 15.09.1998г.</w:t>
            </w:r>
            <w:r w:rsidR="00155F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№1450, позициями «плиты</w:t>
            </w:r>
            <w:r w:rsidR="00155FA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теплоизоляционные из минеральной ваты, материалы для внутренней отделки помещений и материалы для изготовления продукции собственного производства, включенной в Перечень».</w:t>
            </w:r>
          </w:p>
          <w:p w14:paraId="2CEF94CD" w14:textId="7B470702" w:rsidR="00155FA3" w:rsidRPr="00666FC2" w:rsidRDefault="00155FA3" w:rsidP="00155FA3">
            <w:pPr>
              <w:widowControl w:val="0"/>
              <w:tabs>
                <w:tab w:val="left" w:pos="5431"/>
              </w:tabs>
              <w:spacing w:line="305" w:lineRule="exact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735" w14:textId="13EB1681" w:rsidR="00362E98" w:rsidRPr="00886EDC" w:rsidRDefault="00666FC2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ГПО «Минскстрой»</w:t>
            </w:r>
          </w:p>
        </w:tc>
      </w:tr>
      <w:tr w:rsidR="00362E98" w:rsidRPr="00214A59" w14:paraId="2098BC1B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D35" w14:textId="053468B7" w:rsidR="00362E98" w:rsidRPr="00886EDC" w:rsidRDefault="00666FC2" w:rsidP="00362E98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0F653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F22" w14:textId="77777777" w:rsidR="00666FC2" w:rsidRPr="00666FC2" w:rsidRDefault="00666FC2" w:rsidP="00666FC2">
            <w:pPr>
              <w:widowControl w:val="0"/>
              <w:spacing w:line="331" w:lineRule="exact"/>
              <w:ind w:firstLine="47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После ввода объекта в эксплуатацию, до момента передачи законченного строительство объекта от заказчика эксплуатирующей организации подрядчик продолжает нести затраты на содержание объекта, которые ему не компенсируются.</w:t>
            </w:r>
          </w:p>
          <w:p w14:paraId="54147F27" w14:textId="77777777" w:rsidR="00362E98" w:rsidRPr="00886EDC" w:rsidRDefault="00362E98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E26" w14:textId="28DD7207" w:rsidR="00362E98" w:rsidRPr="00666FC2" w:rsidRDefault="00666FC2" w:rsidP="00666FC2">
            <w:pPr>
              <w:widowControl w:val="0"/>
              <w:spacing w:after="283" w:line="331" w:lineRule="exact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Предусмотреть в нормативной технической документации и в сводном сметном расчете статью затрат на содержание объекта после его ввода в эксплуатацию и возможность компенсации затрат подрядчику.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2F9F" w14:textId="10782052" w:rsidR="00362E98" w:rsidRPr="00886EDC" w:rsidRDefault="00666FC2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ГПО «Минскстрой»</w:t>
            </w:r>
          </w:p>
        </w:tc>
      </w:tr>
      <w:tr w:rsidR="00362E98" w:rsidRPr="00214A59" w14:paraId="6DE5B6A7" w14:textId="77777777" w:rsidTr="00A73B0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5E34" w14:textId="4C1B95E0" w:rsidR="00362E98" w:rsidRPr="00886EDC" w:rsidRDefault="00666FC2" w:rsidP="00362E98">
            <w:pPr>
              <w:tabs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0F6537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ABA" w14:textId="512FF123" w:rsidR="00666FC2" w:rsidRPr="00666FC2" w:rsidRDefault="00666FC2" w:rsidP="00666FC2">
            <w:pPr>
              <w:widowControl w:val="0"/>
              <w:spacing w:after="147" w:line="353" w:lineRule="exact"/>
              <w:ind w:firstLine="47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 xml:space="preserve">Необходимость продления действующего Указа Президента Республики Беларусь от 06.07.2021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bidi="en-US"/>
                <w14:ligatures w14:val="none"/>
              </w:rPr>
              <w:t>N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bidi="en-US"/>
                <w14:ligatures w14:val="none"/>
              </w:rPr>
              <w:t xml:space="preserve"> 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259 «О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 </w:t>
            </w: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создании фондов развития строительной отрасли».</w:t>
            </w:r>
          </w:p>
          <w:p w14:paraId="4C98D598" w14:textId="77777777" w:rsidR="00362E98" w:rsidRPr="00886EDC" w:rsidRDefault="00362E98" w:rsidP="00666FC2">
            <w:pPr>
              <w:ind w:firstLine="474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0A5" w14:textId="77777777" w:rsidR="00666FC2" w:rsidRPr="00666FC2" w:rsidRDefault="00666FC2" w:rsidP="00666FC2">
            <w:pPr>
              <w:widowControl w:val="0"/>
              <w:spacing w:line="319" w:lineRule="exact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Продление Указа создаст условия, способствующие более интенсивному обновлению основных средств в строительных организациях.</w:t>
            </w:r>
          </w:p>
          <w:p w14:paraId="594E1611" w14:textId="77777777" w:rsidR="00666FC2" w:rsidRPr="00666FC2" w:rsidRDefault="00666FC2" w:rsidP="00666FC2">
            <w:pPr>
              <w:widowControl w:val="0"/>
              <w:spacing w:line="280" w:lineRule="exact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</w:pPr>
            <w:r w:rsidRPr="00666F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 w:bidi="ru-RU"/>
                <w14:ligatures w14:val="none"/>
              </w:rPr>
              <w:t>Указ действует с 1 сентября 2021 г. по 31 декабря 2025 г.</w:t>
            </w:r>
          </w:p>
          <w:p w14:paraId="1E4706DB" w14:textId="77777777" w:rsidR="00362E98" w:rsidRPr="00886EDC" w:rsidRDefault="00362E98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2D9" w14:textId="53C82B12" w:rsidR="00362E98" w:rsidRPr="00886EDC" w:rsidRDefault="00666FC2" w:rsidP="00362E98">
            <w:pPr>
              <w:tabs>
                <w:tab w:val="left" w:pos="142"/>
              </w:tabs>
              <w:ind w:firstLine="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ГПО «Минскстрой»</w:t>
            </w:r>
          </w:p>
        </w:tc>
      </w:tr>
    </w:tbl>
    <w:p w14:paraId="12AE4204" w14:textId="77777777" w:rsidR="006C7C88" w:rsidRPr="00886EDC" w:rsidRDefault="006C7C88" w:rsidP="00CA2DAA">
      <w:pPr>
        <w:tabs>
          <w:tab w:val="left" w:pos="142"/>
        </w:tabs>
        <w:ind w:firstLine="0"/>
        <w:rPr>
          <w:rFonts w:ascii="Times New Roman" w:hAnsi="Times New Roman" w:cs="Times New Roman"/>
          <w:sz w:val="30"/>
          <w:szCs w:val="30"/>
          <w:lang w:val="ru-RU"/>
        </w:rPr>
      </w:pPr>
    </w:p>
    <w:sectPr w:rsidR="006C7C88" w:rsidRPr="00886EDC" w:rsidSect="00841559">
      <w:headerReference w:type="default" r:id="rId7"/>
      <w:pgSz w:w="16838" w:h="11906" w:orient="landscape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78F25" w14:textId="77777777" w:rsidR="00830AFD" w:rsidRDefault="00830AFD" w:rsidP="003816A4">
      <w:r>
        <w:separator/>
      </w:r>
    </w:p>
  </w:endnote>
  <w:endnote w:type="continuationSeparator" w:id="0">
    <w:p w14:paraId="73A73BB7" w14:textId="77777777" w:rsidR="00830AFD" w:rsidRDefault="00830AFD" w:rsidP="0038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F70A" w14:textId="77777777" w:rsidR="00830AFD" w:rsidRDefault="00830AFD" w:rsidP="003816A4">
      <w:r>
        <w:separator/>
      </w:r>
    </w:p>
  </w:footnote>
  <w:footnote w:type="continuationSeparator" w:id="0">
    <w:p w14:paraId="0029875B" w14:textId="77777777" w:rsidR="00830AFD" w:rsidRDefault="00830AFD" w:rsidP="0038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5674205"/>
      <w:docPartObj>
        <w:docPartGallery w:val="Page Numbers (Top of Page)"/>
        <w:docPartUnique/>
      </w:docPartObj>
    </w:sdtPr>
    <w:sdtContent>
      <w:p w14:paraId="73DF716C" w14:textId="06134E87" w:rsidR="003816A4" w:rsidRDefault="003816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87EB904" w14:textId="77777777" w:rsidR="003816A4" w:rsidRDefault="003816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54589"/>
    <w:multiLevelType w:val="multilevel"/>
    <w:tmpl w:val="AA4EF8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A3DBC"/>
    <w:multiLevelType w:val="multilevel"/>
    <w:tmpl w:val="4DFE74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7209A1"/>
    <w:multiLevelType w:val="multilevel"/>
    <w:tmpl w:val="0EA086C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F03BA"/>
    <w:multiLevelType w:val="multilevel"/>
    <w:tmpl w:val="4516AABC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751167">
    <w:abstractNumId w:val="0"/>
  </w:num>
  <w:num w:numId="2" w16cid:durableId="156917826">
    <w:abstractNumId w:val="1"/>
  </w:num>
  <w:num w:numId="3" w16cid:durableId="1230266349">
    <w:abstractNumId w:val="2"/>
  </w:num>
  <w:num w:numId="4" w16cid:durableId="2108696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FD"/>
    <w:rsid w:val="000632C4"/>
    <w:rsid w:val="000F6537"/>
    <w:rsid w:val="0015447B"/>
    <w:rsid w:val="00155FA3"/>
    <w:rsid w:val="00185C35"/>
    <w:rsid w:val="001862EC"/>
    <w:rsid w:val="00214A59"/>
    <w:rsid w:val="002B3BFA"/>
    <w:rsid w:val="002F445A"/>
    <w:rsid w:val="0035277D"/>
    <w:rsid w:val="00362E98"/>
    <w:rsid w:val="003816A4"/>
    <w:rsid w:val="003E7F4B"/>
    <w:rsid w:val="003F1BA3"/>
    <w:rsid w:val="004F47CC"/>
    <w:rsid w:val="005D72B6"/>
    <w:rsid w:val="005F791D"/>
    <w:rsid w:val="006159FD"/>
    <w:rsid w:val="00666FC2"/>
    <w:rsid w:val="006863A7"/>
    <w:rsid w:val="00697BF3"/>
    <w:rsid w:val="006C7C88"/>
    <w:rsid w:val="007331CB"/>
    <w:rsid w:val="00830AFD"/>
    <w:rsid w:val="00841559"/>
    <w:rsid w:val="00886EDC"/>
    <w:rsid w:val="008873BF"/>
    <w:rsid w:val="009552DB"/>
    <w:rsid w:val="00A73B07"/>
    <w:rsid w:val="00C06E4C"/>
    <w:rsid w:val="00CA2DAA"/>
    <w:rsid w:val="00D07696"/>
    <w:rsid w:val="00EB4069"/>
    <w:rsid w:val="00F34175"/>
    <w:rsid w:val="00FC0923"/>
    <w:rsid w:val="00FE0E78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396C"/>
  <w15:chartTrackingRefBased/>
  <w15:docId w15:val="{65075144-863B-4375-B244-C2BCFEA5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C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886E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EDC"/>
    <w:pPr>
      <w:widowControl w:val="0"/>
      <w:shd w:val="clear" w:color="auto" w:fill="FFFFFF"/>
      <w:spacing w:line="0" w:lineRule="atLeast"/>
      <w:ind w:firstLine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5F791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91D"/>
    <w:pPr>
      <w:widowControl w:val="0"/>
      <w:shd w:val="clear" w:color="auto" w:fill="FFFFFF"/>
      <w:spacing w:before="420" w:line="336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816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16A4"/>
  </w:style>
  <w:style w:type="paragraph" w:styleId="a6">
    <w:name w:val="footer"/>
    <w:basedOn w:val="a"/>
    <w:link w:val="a7"/>
    <w:uiPriority w:val="99"/>
    <w:unhideWhenUsed/>
    <w:rsid w:val="003816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1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</cp:lastModifiedBy>
  <cp:revision>2</cp:revision>
  <cp:lastPrinted>2024-11-18T05:19:00Z</cp:lastPrinted>
  <dcterms:created xsi:type="dcterms:W3CDTF">2024-11-18T10:54:00Z</dcterms:created>
  <dcterms:modified xsi:type="dcterms:W3CDTF">2024-11-18T10:54:00Z</dcterms:modified>
</cp:coreProperties>
</file>